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621AF1" w14:textId="77777777" w:rsidR="00CE1F8F" w:rsidRDefault="00E40176">
      <w:pPr>
        <w:pStyle w:val="likeheader"/>
      </w:pPr>
      <w:r>
        <w:t xml:space="preserve">OMB No. 0925-0001 and 0925-0002 (Rev. 09/17 Approved Through 03/31/2020) </w:t>
      </w:r>
      <w:r w:rsidR="00A160A4">
        <w:pict w14:anchorId="21621B7E">
          <v:rect id="_x0000_i1025" style="width:6in;height:.75pt" o:hralign="center" o:hrstd="t" o:hr="t" fillcolor="gray" stroked="f">
            <v:path strokeok="f"/>
          </v:rect>
        </w:pict>
      </w:r>
    </w:p>
    <w:p w14:paraId="21621AF2" w14:textId="77777777" w:rsidR="00CE1F8F" w:rsidRDefault="00E40176">
      <w:pPr>
        <w:pStyle w:val="h3center"/>
      </w:pPr>
      <w:r>
        <w:rPr>
          <w:rFonts w:ascii="Arial" w:eastAsia="Arial" w:hAnsi="Arial" w:cs="Arial"/>
          <w:sz w:val="26"/>
          <w:szCs w:val="26"/>
        </w:rPr>
        <w:t>BIOGRAPHICAL SKETCH</w:t>
      </w:r>
    </w:p>
    <w:p w14:paraId="21621AF3" w14:textId="77777777" w:rsidR="00CE1F8F" w:rsidRDefault="00E40176">
      <w:pPr>
        <w:jc w:val="center"/>
      </w:pPr>
      <w:r>
        <w:rPr>
          <w:sz w:val="16"/>
          <w:szCs w:val="16"/>
        </w:rPr>
        <w:t>Provide the following information for the Senior/key personnel and other significant contributors.</w:t>
      </w:r>
    </w:p>
    <w:p w14:paraId="21621AF4" w14:textId="77777777" w:rsidR="00CE1F8F" w:rsidRDefault="00E40176">
      <w:pPr>
        <w:spacing w:after="75"/>
        <w:jc w:val="center"/>
      </w:pPr>
      <w:r>
        <w:rPr>
          <w:sz w:val="16"/>
          <w:szCs w:val="16"/>
        </w:rPr>
        <w:t>Follow this format for each person. DO NOT EXCEED FIVE PAGES.</w:t>
      </w:r>
    </w:p>
    <w:tbl>
      <w:tblPr>
        <w:tblStyle w:val="table"/>
        <w:tblW w:w="5000" w:type="pct"/>
        <w:tblInd w:w="15" w:type="dxa"/>
        <w:tblBorders>
          <w:top w:val="outset" w:sz="6" w:space="0" w:color="000000"/>
          <w:left w:val="nil"/>
          <w:bottom w:val="nil"/>
          <w:right w:val="nil"/>
          <w:insideH w:val="nil"/>
          <w:insideV w:val="nil"/>
        </w:tblBorders>
        <w:tblCellMar>
          <w:top w:w="15" w:type="dxa"/>
          <w:left w:w="15" w:type="dxa"/>
          <w:bottom w:w="15" w:type="dxa"/>
          <w:right w:w="15" w:type="dxa"/>
        </w:tblCellMar>
        <w:tblLook w:val="04A0" w:firstRow="1" w:lastRow="0" w:firstColumn="1" w:lastColumn="0" w:noHBand="0" w:noVBand="1"/>
      </w:tblPr>
      <w:tblGrid>
        <w:gridCol w:w="10800"/>
      </w:tblGrid>
      <w:tr w:rsidR="00CE1F8F" w14:paraId="21621AF6" w14:textId="77777777">
        <w:tc>
          <w:tcPr>
            <w:tcW w:w="4530" w:type="dxa"/>
            <w:tcBorders>
              <w:top w:val="inset" w:sz="6" w:space="0" w:color="808080"/>
              <w:bottom w:val="single" w:sz="6" w:space="0" w:color="000000"/>
            </w:tcBorders>
            <w:tcMar>
              <w:top w:w="15" w:type="dxa"/>
              <w:left w:w="15" w:type="dxa"/>
              <w:bottom w:w="15" w:type="dxa"/>
              <w:right w:w="15" w:type="dxa"/>
            </w:tcMar>
          </w:tcPr>
          <w:p w14:paraId="21621AF5" w14:textId="77777777" w:rsidR="00CE1F8F" w:rsidRDefault="00E40176" w:rsidP="00F60EF6">
            <w:r>
              <w:t xml:space="preserve">NAME: </w:t>
            </w:r>
            <w:r w:rsidR="00F60EF6">
              <w:t>WILSON, SVEN</w:t>
            </w:r>
          </w:p>
        </w:tc>
      </w:tr>
      <w:tr w:rsidR="00CE1F8F" w14:paraId="21621AF8" w14:textId="77777777">
        <w:tc>
          <w:tcPr>
            <w:tcW w:w="0" w:type="auto"/>
            <w:tcBorders>
              <w:top w:val="inset" w:sz="6" w:space="0" w:color="808080"/>
              <w:bottom w:val="single" w:sz="6" w:space="0" w:color="000000"/>
            </w:tcBorders>
            <w:tcMar>
              <w:top w:w="15" w:type="dxa"/>
              <w:left w:w="15" w:type="dxa"/>
              <w:bottom w:w="15" w:type="dxa"/>
              <w:right w:w="15" w:type="dxa"/>
            </w:tcMar>
          </w:tcPr>
          <w:p w14:paraId="21621AF7" w14:textId="77777777" w:rsidR="00CE1F8F" w:rsidRDefault="00E40176" w:rsidP="00F60EF6">
            <w:proofErr w:type="spellStart"/>
            <w:r>
              <w:t>eRA</w:t>
            </w:r>
            <w:proofErr w:type="spellEnd"/>
            <w:r>
              <w:t xml:space="preserve"> COMMONS USER NAME (credential, e.g., agency login): </w:t>
            </w:r>
          </w:p>
        </w:tc>
      </w:tr>
      <w:tr w:rsidR="00CE1F8F" w14:paraId="21621AFA" w14:textId="77777777">
        <w:tc>
          <w:tcPr>
            <w:tcW w:w="0" w:type="auto"/>
            <w:tcBorders>
              <w:top w:val="inset" w:sz="6" w:space="0" w:color="808080"/>
              <w:bottom w:val="single" w:sz="6" w:space="0" w:color="000000"/>
            </w:tcBorders>
            <w:tcMar>
              <w:top w:w="15" w:type="dxa"/>
              <w:left w:w="15" w:type="dxa"/>
              <w:bottom w:w="15" w:type="dxa"/>
              <w:right w:w="15" w:type="dxa"/>
            </w:tcMar>
          </w:tcPr>
          <w:p w14:paraId="21621AF9" w14:textId="77777777" w:rsidR="00CE1F8F" w:rsidRDefault="00F60EF6" w:rsidP="00F60EF6">
            <w:r>
              <w:t>POSITION TITLE: PROFESSOR</w:t>
            </w:r>
          </w:p>
        </w:tc>
      </w:tr>
    </w:tbl>
    <w:p w14:paraId="21621AFB" w14:textId="77777777" w:rsidR="00CE1F8F" w:rsidRPr="00710205" w:rsidRDefault="00E40176">
      <w:pPr>
        <w:pStyle w:val="sectionEducationsectionHeader"/>
        <w:rPr>
          <w:sz w:val="18"/>
          <w:szCs w:val="18"/>
        </w:rPr>
      </w:pPr>
      <w:r>
        <w:t>EDUCATION/TRAINING</w:t>
      </w:r>
      <w:r w:rsidRPr="00710205">
        <w:rPr>
          <w:sz w:val="18"/>
          <w:szCs w:val="18"/>
        </w:rPr>
        <w:t xml:space="preserve"> </w:t>
      </w:r>
      <w:r w:rsidRPr="00710205">
        <w:rPr>
          <w:i/>
          <w:iCs/>
          <w:sz w:val="18"/>
          <w:szCs w:val="18"/>
        </w:rPr>
        <w:t xml:space="preserve">(Begin with baccalaureate or other initial professional education, such as nursing, include postdoctoral training and residency training if applicable. Add/delete rows as necessary.) </w:t>
      </w:r>
    </w:p>
    <w:tbl>
      <w:tblPr>
        <w:tblStyle w:val="table"/>
        <w:tblW w:w="5000" w:type="pct"/>
        <w:tblInd w:w="15" w:type="dxa"/>
        <w:tblBorders>
          <w:top w:val="outset" w:sz="6" w:space="0" w:color="000000"/>
          <w:left w:val="nil"/>
          <w:bottom w:val="nil"/>
          <w:right w:val="nil"/>
          <w:insideH w:val="nil"/>
          <w:insideV w:val="nil"/>
        </w:tblBorders>
        <w:tblCellMar>
          <w:top w:w="15" w:type="dxa"/>
          <w:left w:w="15" w:type="dxa"/>
          <w:bottom w:w="15" w:type="dxa"/>
          <w:right w:w="15" w:type="dxa"/>
        </w:tblCellMar>
        <w:tblLook w:val="04A0" w:firstRow="1" w:lastRow="0" w:firstColumn="1" w:lastColumn="0" w:noHBand="0" w:noVBand="1"/>
      </w:tblPr>
      <w:tblGrid>
        <w:gridCol w:w="4538"/>
        <w:gridCol w:w="1946"/>
        <w:gridCol w:w="1661"/>
        <w:gridCol w:w="2655"/>
      </w:tblGrid>
      <w:tr w:rsidR="00CE1F8F" w14:paraId="21621B00" w14:textId="77777777">
        <w:tc>
          <w:tcPr>
            <w:tcW w:w="0" w:type="auto"/>
            <w:tcBorders>
              <w:top w:val="inset" w:sz="6" w:space="0" w:color="808080"/>
              <w:bottom w:val="single" w:sz="6" w:space="0" w:color="000000"/>
              <w:right w:val="single" w:sz="6" w:space="0" w:color="000000"/>
            </w:tcBorders>
            <w:tcMar>
              <w:top w:w="15" w:type="dxa"/>
              <w:left w:w="15" w:type="dxa"/>
              <w:bottom w:w="15" w:type="dxa"/>
              <w:right w:w="15" w:type="dxa"/>
            </w:tcMar>
          </w:tcPr>
          <w:p w14:paraId="21621AFC" w14:textId="77777777" w:rsidR="00CE1F8F" w:rsidRDefault="00E40176">
            <w:pPr>
              <w:jc w:val="center"/>
            </w:pPr>
            <w:r>
              <w:t>INSTITUTION AND LOCATION</w:t>
            </w:r>
          </w:p>
        </w:tc>
        <w:tc>
          <w:tcPr>
            <w:tcW w:w="0" w:type="auto"/>
            <w:tcBorders>
              <w:top w:val="inset" w:sz="6" w:space="0" w:color="808080"/>
              <w:left w:val="inset" w:sz="6" w:space="0" w:color="808080"/>
              <w:bottom w:val="single" w:sz="6" w:space="0" w:color="000000"/>
              <w:right w:val="single" w:sz="6" w:space="0" w:color="000000"/>
            </w:tcBorders>
            <w:tcMar>
              <w:top w:w="15" w:type="dxa"/>
              <w:left w:w="15" w:type="dxa"/>
              <w:bottom w:w="15" w:type="dxa"/>
              <w:right w:w="15" w:type="dxa"/>
            </w:tcMar>
          </w:tcPr>
          <w:p w14:paraId="21621AFD" w14:textId="77777777" w:rsidR="00CE1F8F" w:rsidRDefault="00E40176">
            <w:pPr>
              <w:jc w:val="center"/>
            </w:pPr>
            <w:r>
              <w:t>DEGREE</w:t>
            </w:r>
            <w:r>
              <w:br/>
              <w:t>(if applicable)</w:t>
            </w:r>
          </w:p>
        </w:tc>
        <w:tc>
          <w:tcPr>
            <w:tcW w:w="0" w:type="auto"/>
            <w:tcBorders>
              <w:top w:val="inset" w:sz="6" w:space="0" w:color="808080"/>
              <w:left w:val="inset" w:sz="6" w:space="0" w:color="808080"/>
              <w:bottom w:val="single" w:sz="6" w:space="0" w:color="000000"/>
              <w:right w:val="single" w:sz="6" w:space="0" w:color="000000"/>
            </w:tcBorders>
            <w:tcMar>
              <w:top w:w="15" w:type="dxa"/>
              <w:left w:w="15" w:type="dxa"/>
              <w:bottom w:w="15" w:type="dxa"/>
              <w:right w:w="15" w:type="dxa"/>
            </w:tcMar>
          </w:tcPr>
          <w:p w14:paraId="21621AFE" w14:textId="77777777" w:rsidR="00CE1F8F" w:rsidRDefault="00E40176">
            <w:pPr>
              <w:jc w:val="center"/>
            </w:pPr>
            <w:r>
              <w:t>END DATE</w:t>
            </w:r>
            <w:r>
              <w:br/>
              <w:t>MM/YYYY</w:t>
            </w:r>
          </w:p>
        </w:tc>
        <w:tc>
          <w:tcPr>
            <w:tcW w:w="0" w:type="auto"/>
            <w:tcBorders>
              <w:top w:val="inset" w:sz="6" w:space="0" w:color="808080"/>
              <w:left w:val="inset" w:sz="6" w:space="0" w:color="808080"/>
              <w:bottom w:val="single" w:sz="6" w:space="0" w:color="000000"/>
            </w:tcBorders>
            <w:tcMar>
              <w:top w:w="15" w:type="dxa"/>
              <w:left w:w="15" w:type="dxa"/>
              <w:bottom w:w="15" w:type="dxa"/>
              <w:right w:w="15" w:type="dxa"/>
            </w:tcMar>
          </w:tcPr>
          <w:p w14:paraId="21621AFF" w14:textId="77777777" w:rsidR="00CE1F8F" w:rsidRDefault="00E40176">
            <w:pPr>
              <w:jc w:val="center"/>
            </w:pPr>
            <w:r>
              <w:t>FIELD OF STUDY</w:t>
            </w:r>
          </w:p>
        </w:tc>
      </w:tr>
      <w:tr w:rsidR="00CE1F8F" w14:paraId="21621B05" w14:textId="77777777">
        <w:tc>
          <w:tcPr>
            <w:tcW w:w="0" w:type="auto"/>
            <w:tcBorders>
              <w:right w:val="single" w:sz="6" w:space="0" w:color="000000"/>
            </w:tcBorders>
            <w:tcMar>
              <w:top w:w="15" w:type="dxa"/>
              <w:left w:w="15" w:type="dxa"/>
              <w:bottom w:w="15" w:type="dxa"/>
              <w:right w:w="15" w:type="dxa"/>
            </w:tcMar>
          </w:tcPr>
          <w:p w14:paraId="21621B01" w14:textId="77777777" w:rsidR="00CE1F8F" w:rsidRDefault="00F60EF6">
            <w:r>
              <w:t>Brigham Young University</w:t>
            </w:r>
          </w:p>
        </w:tc>
        <w:tc>
          <w:tcPr>
            <w:tcW w:w="0" w:type="auto"/>
            <w:tcBorders>
              <w:left w:val="inset" w:sz="6" w:space="0" w:color="808080"/>
              <w:right w:val="single" w:sz="6" w:space="0" w:color="000000"/>
            </w:tcBorders>
            <w:tcMar>
              <w:top w:w="15" w:type="dxa"/>
              <w:left w:w="15" w:type="dxa"/>
              <w:bottom w:w="15" w:type="dxa"/>
              <w:right w:w="15" w:type="dxa"/>
            </w:tcMar>
          </w:tcPr>
          <w:p w14:paraId="21621B02" w14:textId="77777777" w:rsidR="00CE1F8F" w:rsidRDefault="00E40176">
            <w:pPr>
              <w:jc w:val="center"/>
            </w:pPr>
            <w:r>
              <w:t>BA</w:t>
            </w:r>
          </w:p>
        </w:tc>
        <w:tc>
          <w:tcPr>
            <w:tcW w:w="0" w:type="auto"/>
            <w:tcBorders>
              <w:left w:val="inset" w:sz="6" w:space="0" w:color="808080"/>
              <w:right w:val="single" w:sz="6" w:space="0" w:color="000000"/>
            </w:tcBorders>
            <w:tcMar>
              <w:top w:w="15" w:type="dxa"/>
              <w:left w:w="15" w:type="dxa"/>
              <w:bottom w:w="15" w:type="dxa"/>
              <w:right w:w="15" w:type="dxa"/>
            </w:tcMar>
          </w:tcPr>
          <w:p w14:paraId="21621B03" w14:textId="77777777" w:rsidR="00CE1F8F" w:rsidRDefault="00F60EF6">
            <w:pPr>
              <w:jc w:val="center"/>
            </w:pPr>
            <w:r>
              <w:t>12/1989</w:t>
            </w:r>
          </w:p>
        </w:tc>
        <w:tc>
          <w:tcPr>
            <w:tcW w:w="0" w:type="auto"/>
            <w:tcBorders>
              <w:left w:val="inset" w:sz="6" w:space="0" w:color="808080"/>
            </w:tcBorders>
            <w:tcMar>
              <w:top w:w="15" w:type="dxa"/>
              <w:left w:w="15" w:type="dxa"/>
              <w:bottom w:w="15" w:type="dxa"/>
              <w:right w:w="15" w:type="dxa"/>
            </w:tcMar>
          </w:tcPr>
          <w:p w14:paraId="21621B04" w14:textId="77777777" w:rsidR="00CE1F8F" w:rsidRDefault="00E40176" w:rsidP="00F60EF6">
            <w:r>
              <w:t>Economics</w:t>
            </w:r>
          </w:p>
        </w:tc>
      </w:tr>
      <w:tr w:rsidR="00CE1F8F" w14:paraId="21621B0A" w14:textId="77777777">
        <w:tc>
          <w:tcPr>
            <w:tcW w:w="0" w:type="auto"/>
            <w:tcBorders>
              <w:right w:val="single" w:sz="6" w:space="0" w:color="000000"/>
            </w:tcBorders>
            <w:tcMar>
              <w:top w:w="15" w:type="dxa"/>
              <w:left w:w="15" w:type="dxa"/>
              <w:bottom w:w="15" w:type="dxa"/>
              <w:right w:w="15" w:type="dxa"/>
            </w:tcMar>
          </w:tcPr>
          <w:p w14:paraId="21621B06" w14:textId="77777777" w:rsidR="00CE1F8F" w:rsidRDefault="00E40176">
            <w:r>
              <w:t>University of Chicago</w:t>
            </w:r>
          </w:p>
        </w:tc>
        <w:tc>
          <w:tcPr>
            <w:tcW w:w="0" w:type="auto"/>
            <w:tcBorders>
              <w:left w:val="inset" w:sz="6" w:space="0" w:color="808080"/>
              <w:right w:val="single" w:sz="6" w:space="0" w:color="000000"/>
            </w:tcBorders>
            <w:tcMar>
              <w:top w:w="15" w:type="dxa"/>
              <w:left w:w="15" w:type="dxa"/>
              <w:bottom w:w="15" w:type="dxa"/>
              <w:right w:w="15" w:type="dxa"/>
            </w:tcMar>
          </w:tcPr>
          <w:p w14:paraId="21621B07" w14:textId="77777777" w:rsidR="00CE1F8F" w:rsidRDefault="00E40176">
            <w:pPr>
              <w:jc w:val="center"/>
            </w:pPr>
            <w:r>
              <w:t>MA</w:t>
            </w:r>
          </w:p>
        </w:tc>
        <w:tc>
          <w:tcPr>
            <w:tcW w:w="0" w:type="auto"/>
            <w:tcBorders>
              <w:left w:val="inset" w:sz="6" w:space="0" w:color="808080"/>
              <w:right w:val="single" w:sz="6" w:space="0" w:color="000000"/>
            </w:tcBorders>
            <w:tcMar>
              <w:top w:w="15" w:type="dxa"/>
              <w:left w:w="15" w:type="dxa"/>
              <w:bottom w:w="15" w:type="dxa"/>
              <w:right w:w="15" w:type="dxa"/>
            </w:tcMar>
          </w:tcPr>
          <w:p w14:paraId="21621B08" w14:textId="77777777" w:rsidR="00CE1F8F" w:rsidRDefault="00F60EF6">
            <w:pPr>
              <w:jc w:val="center"/>
            </w:pPr>
            <w:r>
              <w:t>08/1992</w:t>
            </w:r>
          </w:p>
        </w:tc>
        <w:tc>
          <w:tcPr>
            <w:tcW w:w="0" w:type="auto"/>
            <w:tcBorders>
              <w:left w:val="inset" w:sz="6" w:space="0" w:color="808080"/>
            </w:tcBorders>
            <w:tcMar>
              <w:top w:w="15" w:type="dxa"/>
              <w:left w:w="15" w:type="dxa"/>
              <w:bottom w:w="15" w:type="dxa"/>
              <w:right w:w="15" w:type="dxa"/>
            </w:tcMar>
          </w:tcPr>
          <w:p w14:paraId="21621B09" w14:textId="77777777" w:rsidR="00CE1F8F" w:rsidRDefault="00E40176">
            <w:r>
              <w:t>Economics</w:t>
            </w:r>
          </w:p>
        </w:tc>
      </w:tr>
      <w:tr w:rsidR="00CE1F8F" w14:paraId="21621B0F" w14:textId="77777777" w:rsidTr="00710205">
        <w:tc>
          <w:tcPr>
            <w:tcW w:w="0" w:type="auto"/>
            <w:tcBorders>
              <w:bottom w:val="single" w:sz="4" w:space="0" w:color="auto"/>
              <w:right w:val="single" w:sz="6" w:space="0" w:color="000000"/>
            </w:tcBorders>
            <w:tcMar>
              <w:top w:w="15" w:type="dxa"/>
              <w:left w:w="15" w:type="dxa"/>
              <w:bottom w:w="15" w:type="dxa"/>
              <w:right w:w="15" w:type="dxa"/>
            </w:tcMar>
          </w:tcPr>
          <w:p w14:paraId="21621B0B" w14:textId="77777777" w:rsidR="00CE1F8F" w:rsidRDefault="00E40176">
            <w:r>
              <w:t>University of Chicago</w:t>
            </w:r>
          </w:p>
        </w:tc>
        <w:tc>
          <w:tcPr>
            <w:tcW w:w="0" w:type="auto"/>
            <w:tcBorders>
              <w:left w:val="inset" w:sz="6" w:space="0" w:color="808080"/>
              <w:bottom w:val="single" w:sz="4" w:space="0" w:color="auto"/>
              <w:right w:val="single" w:sz="6" w:space="0" w:color="000000"/>
            </w:tcBorders>
            <w:tcMar>
              <w:top w:w="15" w:type="dxa"/>
              <w:left w:w="15" w:type="dxa"/>
              <w:bottom w:w="15" w:type="dxa"/>
              <w:right w:w="15" w:type="dxa"/>
            </w:tcMar>
          </w:tcPr>
          <w:p w14:paraId="21621B0C" w14:textId="77777777" w:rsidR="00CE1F8F" w:rsidRDefault="00E40176">
            <w:pPr>
              <w:jc w:val="center"/>
            </w:pPr>
            <w:r>
              <w:t>PHD</w:t>
            </w:r>
          </w:p>
        </w:tc>
        <w:tc>
          <w:tcPr>
            <w:tcW w:w="0" w:type="auto"/>
            <w:tcBorders>
              <w:left w:val="inset" w:sz="6" w:space="0" w:color="808080"/>
              <w:bottom w:val="single" w:sz="4" w:space="0" w:color="auto"/>
              <w:right w:val="single" w:sz="6" w:space="0" w:color="000000"/>
            </w:tcBorders>
            <w:tcMar>
              <w:top w:w="15" w:type="dxa"/>
              <w:left w:w="15" w:type="dxa"/>
              <w:bottom w:w="15" w:type="dxa"/>
              <w:right w:w="15" w:type="dxa"/>
            </w:tcMar>
          </w:tcPr>
          <w:p w14:paraId="21621B0D" w14:textId="77777777" w:rsidR="00CE1F8F" w:rsidRDefault="00F60EF6" w:rsidP="00F60EF6">
            <w:pPr>
              <w:jc w:val="center"/>
            </w:pPr>
            <w:r>
              <w:t>08</w:t>
            </w:r>
            <w:r w:rsidR="00E40176">
              <w:t>/199</w:t>
            </w:r>
            <w:r>
              <w:t>7</w:t>
            </w:r>
          </w:p>
        </w:tc>
        <w:tc>
          <w:tcPr>
            <w:tcW w:w="0" w:type="auto"/>
            <w:tcBorders>
              <w:left w:val="inset" w:sz="6" w:space="0" w:color="808080"/>
              <w:bottom w:val="single" w:sz="4" w:space="0" w:color="auto"/>
            </w:tcBorders>
            <w:tcMar>
              <w:top w:w="15" w:type="dxa"/>
              <w:left w:w="15" w:type="dxa"/>
              <w:bottom w:w="15" w:type="dxa"/>
              <w:right w:w="15" w:type="dxa"/>
            </w:tcMar>
          </w:tcPr>
          <w:p w14:paraId="21621B0E" w14:textId="77777777" w:rsidR="00CE1F8F" w:rsidRDefault="00E40176">
            <w:r>
              <w:t>Economics</w:t>
            </w:r>
          </w:p>
        </w:tc>
      </w:tr>
    </w:tbl>
    <w:p w14:paraId="21621B10" w14:textId="77777777" w:rsidR="00CE1F8F" w:rsidRDefault="00E40176">
      <w:pPr>
        <w:pStyle w:val="Heading3"/>
      </w:pPr>
      <w:r>
        <w:rPr>
          <w:rFonts w:ascii="Arial" w:eastAsia="Arial" w:hAnsi="Arial" w:cs="Arial"/>
          <w:sz w:val="26"/>
          <w:szCs w:val="26"/>
        </w:rPr>
        <w:t>A. Personal Statement</w:t>
      </w:r>
    </w:p>
    <w:p w14:paraId="21621B11" w14:textId="77777777" w:rsidR="009C5907" w:rsidRDefault="009C5907" w:rsidP="00FA4093"/>
    <w:p w14:paraId="21621B12" w14:textId="77777777" w:rsidR="009C5907" w:rsidRPr="00BF2E2F" w:rsidRDefault="009C5907" w:rsidP="009C5907">
      <w:pPr>
        <w:rPr>
          <w:i/>
        </w:rPr>
      </w:pPr>
      <w:r>
        <w:t xml:space="preserve">I am a health economist who studies the demographic correlates of health over the life cycle in both modern and historical populations. I have published in a wide range of scholarly outlets on various aspects of health and social inequalities, especially with respect to race, gender and family structure.  I have extensive experience in the design, creation, and analysis of large datasets.  I am currently a Senior Investigator on the NIA-funded program project, Early Indicators, Intergenerational Processes, and Aging (Dora L. Costa, Principal Investigator), which is a data collection project based on a large sample of white and black Union Army veterans, and I have published several papers base on this data.  I was also a Senior Investigator on the team that created the </w:t>
      </w:r>
      <w:proofErr w:type="spellStart"/>
      <w:r>
        <w:t>AidData</w:t>
      </w:r>
      <w:proofErr w:type="spellEnd"/>
      <w:r>
        <w:t xml:space="preserve"> project, a project-level data source o</w:t>
      </w:r>
      <w:r w:rsidR="002E78A3">
        <w:t xml:space="preserve">n </w:t>
      </w:r>
      <w:r>
        <w:t>development aid funded by the National Science Foundation, the Gates foundation, and the Hewlett foundation.</w:t>
      </w:r>
      <w:r w:rsidR="00AB38D6">
        <w:t xml:space="preserve"> </w:t>
      </w:r>
      <w:r w:rsidR="00BF2E2F">
        <w:t xml:space="preserve">I am a frequent user of the </w:t>
      </w:r>
      <w:r w:rsidR="004155AF">
        <w:t xml:space="preserve">US </w:t>
      </w:r>
      <w:r w:rsidR="00BF2E2F" w:rsidRPr="004155AF">
        <w:t>Health and Retirement Study</w:t>
      </w:r>
      <w:r w:rsidR="004155AF">
        <w:t xml:space="preserve"> (HRS), and I have published on appropriate methods to use when using panel datasets such as the HRS.</w:t>
      </w:r>
    </w:p>
    <w:p w14:paraId="21621B13" w14:textId="77777777" w:rsidR="009C5907" w:rsidRDefault="009C5907" w:rsidP="009C5907"/>
    <w:p w14:paraId="21621B14" w14:textId="77777777" w:rsidR="006168A9" w:rsidRPr="00FA4093" w:rsidRDefault="000570D1" w:rsidP="00FA4093">
      <w:pPr>
        <w:pStyle w:val="citationUlliParagraph"/>
        <w:numPr>
          <w:ilvl w:val="0"/>
          <w:numId w:val="1"/>
        </w:numPr>
        <w:spacing w:after="0"/>
      </w:pPr>
      <w:r>
        <w:t>Wilson SE,</w:t>
      </w:r>
      <w:r w:rsidR="00FF7317">
        <w:t xml:space="preserve"> </w:t>
      </w:r>
      <w:proofErr w:type="gramStart"/>
      <w:r w:rsidR="006168A9" w:rsidRPr="00FA4093">
        <w:t>Does</w:t>
      </w:r>
      <w:proofErr w:type="gramEnd"/>
      <w:r w:rsidR="006168A9" w:rsidRPr="00FA4093">
        <w:t xml:space="preserve"> adult height predict later mortality: </w:t>
      </w:r>
      <w:r w:rsidR="006168A9" w:rsidRPr="00BF2E2F">
        <w:rPr>
          <w:i/>
        </w:rPr>
        <w:t xml:space="preserve">Comparative Evidence from the Early Indicators Samples.” </w:t>
      </w:r>
      <w:r w:rsidRPr="00BF2E2F">
        <w:rPr>
          <w:i/>
        </w:rPr>
        <w:t>Economics and Human Biology. 2019</w:t>
      </w:r>
      <w:r>
        <w:rPr>
          <w:i/>
        </w:rPr>
        <w:t xml:space="preserve">; </w:t>
      </w:r>
      <w:r w:rsidR="006168A9" w:rsidRPr="00BF2E2F">
        <w:t>34:274-285</w:t>
      </w:r>
    </w:p>
    <w:p w14:paraId="21621B15" w14:textId="77777777" w:rsidR="004155AF" w:rsidRDefault="00E40176" w:rsidP="004155AF">
      <w:pPr>
        <w:pStyle w:val="citationUlliParagraph"/>
        <w:numPr>
          <w:ilvl w:val="0"/>
          <w:numId w:val="1"/>
        </w:numPr>
        <w:spacing w:after="0"/>
      </w:pPr>
      <w:r w:rsidRPr="00FA4093">
        <w:t xml:space="preserve">Costa DL, DeSomer H, Hanss E, </w:t>
      </w:r>
      <w:proofErr w:type="spellStart"/>
      <w:r w:rsidRPr="00FA4093">
        <w:t>Roudiez</w:t>
      </w:r>
      <w:proofErr w:type="spellEnd"/>
      <w:r w:rsidRPr="00FA4093">
        <w:t xml:space="preserve"> C, Wilson SE, Yetter N. </w:t>
      </w:r>
      <w:r w:rsidR="00495B08" w:rsidRPr="00FA4093">
        <w:t>“</w:t>
      </w:r>
      <w:r w:rsidRPr="00FA4093">
        <w:t>Union Army Veterans, All Grown Up.</w:t>
      </w:r>
      <w:r w:rsidR="00495B08" w:rsidRPr="00FA4093">
        <w:t xml:space="preserve">” </w:t>
      </w:r>
      <w:r w:rsidRPr="00FA4093">
        <w:rPr>
          <w:i/>
        </w:rPr>
        <w:t xml:space="preserve">Hist Methods. </w:t>
      </w:r>
      <w:r w:rsidR="000570D1">
        <w:t>2017</w:t>
      </w:r>
      <w:r w:rsidRPr="00FA4093">
        <w:t>;</w:t>
      </w:r>
      <w:r w:rsidR="000570D1">
        <w:t xml:space="preserve"> </w:t>
      </w:r>
      <w:r w:rsidRPr="00FA4093">
        <w:t xml:space="preserve">50(2):79-95. PubMed PMID: </w:t>
      </w:r>
      <w:hyperlink r:id="rId5" w:history="1">
        <w:r w:rsidRPr="00FA4093">
          <w:rPr>
            <w:color w:val="0000EE"/>
            <w:u w:val="single"/>
          </w:rPr>
          <w:t>28690347</w:t>
        </w:r>
      </w:hyperlink>
      <w:r w:rsidRPr="00FA4093">
        <w:t xml:space="preserve">; PubMed Central PMCID: </w:t>
      </w:r>
      <w:hyperlink r:id="rId6" w:history="1">
        <w:r w:rsidRPr="00FA4093">
          <w:rPr>
            <w:color w:val="0000EE"/>
            <w:u w:val="single"/>
          </w:rPr>
          <w:t>PMC5501418</w:t>
        </w:r>
      </w:hyperlink>
      <w:r w:rsidRPr="00FA4093">
        <w:t xml:space="preserve">. </w:t>
      </w:r>
    </w:p>
    <w:p w14:paraId="21621B16" w14:textId="77777777" w:rsidR="004155AF" w:rsidRDefault="004155AF" w:rsidP="004155AF">
      <w:pPr>
        <w:pStyle w:val="citationUlliParagraph"/>
        <w:numPr>
          <w:ilvl w:val="0"/>
          <w:numId w:val="1"/>
        </w:numPr>
        <w:spacing w:after="0"/>
      </w:pPr>
      <w:r>
        <w:t>Tierney, MJ, Nielson, DN, Hawkins, D., Findley, MG, Powers, RM, Parks B, Wilson SE, Hicks RL. “</w:t>
      </w:r>
      <w:r w:rsidRPr="00FA4093">
        <w:t xml:space="preserve">More Dollars than Sense: Refining Our Knowledge of Development Finance Using </w:t>
      </w:r>
      <w:proofErr w:type="spellStart"/>
      <w:r w:rsidRPr="00FA4093">
        <w:t>AidData</w:t>
      </w:r>
      <w:proofErr w:type="spellEnd"/>
      <w:r>
        <w:t>.</w:t>
      </w:r>
      <w:r w:rsidRPr="00FA4093">
        <w:t xml:space="preserve">” </w:t>
      </w:r>
      <w:r w:rsidRPr="000570D1">
        <w:t xml:space="preserve"> </w:t>
      </w:r>
    </w:p>
    <w:p w14:paraId="21621B17" w14:textId="77777777" w:rsidR="004155AF" w:rsidRDefault="004155AF" w:rsidP="004155AF">
      <w:pPr>
        <w:pStyle w:val="ListParagraph"/>
      </w:pPr>
      <w:r w:rsidRPr="00FA4093">
        <w:rPr>
          <w:i/>
          <w:iCs/>
        </w:rPr>
        <w:t>World Development</w:t>
      </w:r>
      <w:r>
        <w:rPr>
          <w:i/>
          <w:iCs/>
        </w:rPr>
        <w:t>.</w:t>
      </w:r>
      <w:r w:rsidRPr="00FA4093">
        <w:rPr>
          <w:i/>
          <w:iCs/>
        </w:rPr>
        <w:t xml:space="preserve"> </w:t>
      </w:r>
      <w:r>
        <w:rPr>
          <w:i/>
          <w:iCs/>
        </w:rPr>
        <w:t xml:space="preserve">2011; </w:t>
      </w:r>
      <w:r w:rsidRPr="00FA4093">
        <w:t>39: 1891-1906</w:t>
      </w:r>
    </w:p>
    <w:p w14:paraId="21621B18" w14:textId="77777777" w:rsidR="004155AF" w:rsidRDefault="004155AF" w:rsidP="004155AF">
      <w:pPr>
        <w:pStyle w:val="citationUlliParagraph"/>
        <w:numPr>
          <w:ilvl w:val="0"/>
          <w:numId w:val="1"/>
        </w:numPr>
        <w:spacing w:after="0"/>
      </w:pPr>
      <w:r>
        <w:t xml:space="preserve">Wilson SE: “A lot more to do: The Sensitivity of Time-Series Cross-Section Results to Alternative Specifications. </w:t>
      </w:r>
      <w:r>
        <w:rPr>
          <w:i/>
        </w:rPr>
        <w:t>Political Analysis</w:t>
      </w:r>
      <w:r>
        <w:t>. 2007; 15:101-123</w:t>
      </w:r>
    </w:p>
    <w:p w14:paraId="21621B19" w14:textId="77777777" w:rsidR="004155AF" w:rsidRDefault="004155AF" w:rsidP="004155AF"/>
    <w:p w14:paraId="21621B1A" w14:textId="77777777" w:rsidR="0072070F" w:rsidRDefault="00933EBB" w:rsidP="004155AF">
      <w:pPr>
        <w:pStyle w:val="ListParagraph"/>
      </w:pPr>
      <w:r w:rsidRPr="00FA4093">
        <w:rPr>
          <w:i/>
          <w:iCs/>
        </w:rPr>
        <w:t>.</w:t>
      </w:r>
      <w:r w:rsidRPr="00FA4093">
        <w:t xml:space="preserve"> </w:t>
      </w:r>
    </w:p>
    <w:p w14:paraId="21621B1B" w14:textId="77777777" w:rsidR="00CE1F8F" w:rsidRDefault="00E40176">
      <w:pPr>
        <w:pStyle w:val="Heading3"/>
      </w:pPr>
      <w:r>
        <w:rPr>
          <w:rFonts w:ascii="Arial" w:eastAsia="Arial" w:hAnsi="Arial" w:cs="Arial"/>
          <w:sz w:val="26"/>
          <w:szCs w:val="26"/>
        </w:rPr>
        <w:t>B. Positions and Honors</w:t>
      </w:r>
    </w:p>
    <w:p w14:paraId="21621B1C" w14:textId="77777777" w:rsidR="00CE1F8F" w:rsidRDefault="00E40176">
      <w:pPr>
        <w:pStyle w:val="h3underline"/>
      </w:pPr>
      <w:r>
        <w:rPr>
          <w:rFonts w:ascii="Arial" w:eastAsia="Arial" w:hAnsi="Arial" w:cs="Arial"/>
          <w:sz w:val="26"/>
          <w:szCs w:val="26"/>
        </w:rPr>
        <w:t>Positions and Employment</w:t>
      </w:r>
    </w:p>
    <w:tbl>
      <w:tblPr>
        <w:tblStyle w:val="table"/>
        <w:tblW w:w="5000" w:type="pct"/>
        <w:tblInd w:w="15" w:type="dxa"/>
        <w:tblBorders>
          <w:top w:val="nil"/>
          <w:left w:val="nil"/>
          <w:bottom w:val="nil"/>
          <w:right w:val="nil"/>
          <w:insideH w:val="nil"/>
          <w:insideV w:val="nil"/>
        </w:tblBorders>
        <w:tblCellMar>
          <w:top w:w="15" w:type="dxa"/>
          <w:left w:w="15" w:type="dxa"/>
          <w:bottom w:w="15" w:type="dxa"/>
          <w:right w:w="15" w:type="dxa"/>
        </w:tblCellMar>
        <w:tblLook w:val="04A0" w:firstRow="1" w:lastRow="0" w:firstColumn="1" w:lastColumn="0" w:noHBand="0" w:noVBand="1"/>
      </w:tblPr>
      <w:tblGrid>
        <w:gridCol w:w="1530"/>
        <w:gridCol w:w="9270"/>
      </w:tblGrid>
      <w:tr w:rsidR="00CE1F8F" w14:paraId="21621B1F" w14:textId="77777777">
        <w:tc>
          <w:tcPr>
            <w:tcW w:w="1530" w:type="dxa"/>
            <w:tcMar>
              <w:top w:w="15" w:type="dxa"/>
              <w:left w:w="15" w:type="dxa"/>
              <w:bottom w:w="15" w:type="dxa"/>
              <w:right w:w="15" w:type="dxa"/>
            </w:tcMar>
          </w:tcPr>
          <w:p w14:paraId="21621B1D" w14:textId="77777777" w:rsidR="00CE1F8F" w:rsidRDefault="0072070F">
            <w:r>
              <w:t>1997 - 2004</w:t>
            </w:r>
          </w:p>
        </w:tc>
        <w:tc>
          <w:tcPr>
            <w:tcW w:w="0" w:type="auto"/>
            <w:tcMar>
              <w:top w:w="15" w:type="dxa"/>
              <w:left w:w="15" w:type="dxa"/>
              <w:bottom w:w="15" w:type="dxa"/>
              <w:right w:w="15" w:type="dxa"/>
            </w:tcMar>
          </w:tcPr>
          <w:p w14:paraId="21621B1E" w14:textId="77777777" w:rsidR="00CE1F8F" w:rsidRDefault="00E40176" w:rsidP="0072070F">
            <w:r>
              <w:t xml:space="preserve">Assistant Professor, </w:t>
            </w:r>
            <w:r w:rsidR="0072070F">
              <w:t>Brigham Young University</w:t>
            </w:r>
          </w:p>
        </w:tc>
      </w:tr>
      <w:tr w:rsidR="00CE1F8F" w14:paraId="21621B22" w14:textId="77777777">
        <w:tc>
          <w:tcPr>
            <w:tcW w:w="1530" w:type="dxa"/>
            <w:tcMar>
              <w:top w:w="15" w:type="dxa"/>
              <w:left w:w="15" w:type="dxa"/>
              <w:bottom w:w="15" w:type="dxa"/>
              <w:right w:w="15" w:type="dxa"/>
            </w:tcMar>
          </w:tcPr>
          <w:p w14:paraId="21621B20" w14:textId="77777777" w:rsidR="00CE1F8F" w:rsidRDefault="0072070F" w:rsidP="0072070F">
            <w:r>
              <w:t xml:space="preserve">2001 - </w:t>
            </w:r>
          </w:p>
        </w:tc>
        <w:tc>
          <w:tcPr>
            <w:tcW w:w="0" w:type="auto"/>
            <w:tcMar>
              <w:top w:w="15" w:type="dxa"/>
              <w:left w:w="15" w:type="dxa"/>
              <w:bottom w:w="15" w:type="dxa"/>
              <w:right w:w="15" w:type="dxa"/>
            </w:tcMar>
          </w:tcPr>
          <w:p w14:paraId="21621B21" w14:textId="77777777" w:rsidR="00CE1F8F" w:rsidRDefault="0072070F">
            <w:r>
              <w:t>Research Economist</w:t>
            </w:r>
            <w:r w:rsidR="00E40176">
              <w:t>, National Bureau of Economic Research</w:t>
            </w:r>
          </w:p>
        </w:tc>
      </w:tr>
      <w:tr w:rsidR="00CE1F8F" w14:paraId="21621B25" w14:textId="77777777">
        <w:tc>
          <w:tcPr>
            <w:tcW w:w="1530" w:type="dxa"/>
            <w:tcMar>
              <w:top w:w="15" w:type="dxa"/>
              <w:left w:w="15" w:type="dxa"/>
              <w:bottom w:w="15" w:type="dxa"/>
              <w:right w:w="15" w:type="dxa"/>
            </w:tcMar>
          </w:tcPr>
          <w:p w14:paraId="21621B23" w14:textId="77777777" w:rsidR="00CE1F8F" w:rsidRDefault="0072070F">
            <w:r>
              <w:t>2004</w:t>
            </w:r>
            <w:r w:rsidR="00E40176">
              <w:t xml:space="preserve"> -</w:t>
            </w:r>
            <w:r>
              <w:t xml:space="preserve"> 2013</w:t>
            </w:r>
            <w:r w:rsidR="00E40176">
              <w:t xml:space="preserve"> </w:t>
            </w:r>
          </w:p>
        </w:tc>
        <w:tc>
          <w:tcPr>
            <w:tcW w:w="0" w:type="auto"/>
            <w:tcMar>
              <w:top w:w="15" w:type="dxa"/>
              <w:left w:w="15" w:type="dxa"/>
              <w:bottom w:w="15" w:type="dxa"/>
              <w:right w:w="15" w:type="dxa"/>
            </w:tcMar>
          </w:tcPr>
          <w:p w14:paraId="21621B24" w14:textId="77777777" w:rsidR="00CE1F8F" w:rsidRDefault="0072070F">
            <w:r>
              <w:t>Associate Professor, Brigham Young University</w:t>
            </w:r>
          </w:p>
        </w:tc>
      </w:tr>
      <w:tr w:rsidR="00CE1F8F" w14:paraId="21621B28" w14:textId="77777777">
        <w:tc>
          <w:tcPr>
            <w:tcW w:w="1530" w:type="dxa"/>
            <w:tcMar>
              <w:top w:w="15" w:type="dxa"/>
              <w:left w:w="15" w:type="dxa"/>
              <w:bottom w:w="15" w:type="dxa"/>
              <w:right w:w="15" w:type="dxa"/>
            </w:tcMar>
          </w:tcPr>
          <w:p w14:paraId="21621B26" w14:textId="77777777" w:rsidR="00CE1F8F" w:rsidRDefault="00E40176">
            <w:r>
              <w:t xml:space="preserve">2000 - </w:t>
            </w:r>
          </w:p>
        </w:tc>
        <w:tc>
          <w:tcPr>
            <w:tcW w:w="0" w:type="auto"/>
            <w:tcMar>
              <w:top w:w="15" w:type="dxa"/>
              <w:left w:w="15" w:type="dxa"/>
              <w:bottom w:w="15" w:type="dxa"/>
              <w:right w:w="15" w:type="dxa"/>
            </w:tcMar>
          </w:tcPr>
          <w:p w14:paraId="21621B27" w14:textId="77777777" w:rsidR="00CE1F8F" w:rsidRDefault="0072070F">
            <w:r>
              <w:t>Visiting Co-Director, Center for Population Economics, University of Chicago</w:t>
            </w:r>
          </w:p>
        </w:tc>
      </w:tr>
      <w:tr w:rsidR="00CE1F8F" w14:paraId="21621B2B" w14:textId="77777777">
        <w:tc>
          <w:tcPr>
            <w:tcW w:w="1530" w:type="dxa"/>
            <w:tcMar>
              <w:top w:w="15" w:type="dxa"/>
              <w:left w:w="15" w:type="dxa"/>
              <w:bottom w:w="15" w:type="dxa"/>
              <w:right w:w="15" w:type="dxa"/>
            </w:tcMar>
          </w:tcPr>
          <w:p w14:paraId="21621B29" w14:textId="77777777" w:rsidR="00CE1F8F" w:rsidRDefault="00E40176" w:rsidP="0072070F">
            <w:r>
              <w:t>200</w:t>
            </w:r>
            <w:r w:rsidR="0072070F">
              <w:t>2 - 201</w:t>
            </w:r>
            <w:r>
              <w:t>3</w:t>
            </w:r>
          </w:p>
        </w:tc>
        <w:tc>
          <w:tcPr>
            <w:tcW w:w="0" w:type="auto"/>
            <w:tcMar>
              <w:top w:w="15" w:type="dxa"/>
              <w:left w:w="15" w:type="dxa"/>
              <w:bottom w:w="15" w:type="dxa"/>
              <w:right w:w="15" w:type="dxa"/>
            </w:tcMar>
          </w:tcPr>
          <w:p w14:paraId="21621B2A" w14:textId="77777777" w:rsidR="00CE1F8F" w:rsidRDefault="0072070F">
            <w:r>
              <w:t>Director, Graduate Program in Public Policy, Brigham Young University</w:t>
            </w:r>
          </w:p>
        </w:tc>
      </w:tr>
      <w:tr w:rsidR="00CE1F8F" w14:paraId="21621B2E" w14:textId="77777777">
        <w:tc>
          <w:tcPr>
            <w:tcW w:w="1530" w:type="dxa"/>
            <w:tcMar>
              <w:top w:w="15" w:type="dxa"/>
              <w:left w:w="15" w:type="dxa"/>
              <w:bottom w:w="15" w:type="dxa"/>
              <w:right w:w="15" w:type="dxa"/>
            </w:tcMar>
          </w:tcPr>
          <w:p w14:paraId="21621B2C" w14:textId="77777777" w:rsidR="00CE1F8F" w:rsidRDefault="0072070F">
            <w:r>
              <w:t>2013</w:t>
            </w:r>
            <w:r w:rsidR="00E40176">
              <w:t xml:space="preserve"> - </w:t>
            </w:r>
          </w:p>
        </w:tc>
        <w:tc>
          <w:tcPr>
            <w:tcW w:w="0" w:type="auto"/>
            <w:tcMar>
              <w:top w:w="15" w:type="dxa"/>
              <w:left w:w="15" w:type="dxa"/>
              <w:bottom w:w="15" w:type="dxa"/>
              <w:right w:w="15" w:type="dxa"/>
            </w:tcMar>
          </w:tcPr>
          <w:p w14:paraId="21621B2D" w14:textId="77777777" w:rsidR="00CE1F8F" w:rsidRDefault="0072070F">
            <w:r>
              <w:t>Professor, Brigham Young University</w:t>
            </w:r>
          </w:p>
        </w:tc>
      </w:tr>
      <w:tr w:rsidR="00CE1F8F" w14:paraId="21621B31" w14:textId="77777777">
        <w:tc>
          <w:tcPr>
            <w:tcW w:w="1530" w:type="dxa"/>
            <w:tcMar>
              <w:top w:w="15" w:type="dxa"/>
              <w:left w:w="15" w:type="dxa"/>
              <w:bottom w:w="15" w:type="dxa"/>
              <w:right w:w="15" w:type="dxa"/>
            </w:tcMar>
          </w:tcPr>
          <w:p w14:paraId="21621B2F" w14:textId="77777777" w:rsidR="00CE1F8F" w:rsidRDefault="0072070F">
            <w:r>
              <w:t xml:space="preserve">2014 - </w:t>
            </w:r>
          </w:p>
        </w:tc>
        <w:tc>
          <w:tcPr>
            <w:tcW w:w="0" w:type="auto"/>
            <w:tcMar>
              <w:top w:w="15" w:type="dxa"/>
              <w:left w:w="15" w:type="dxa"/>
              <w:bottom w:w="15" w:type="dxa"/>
              <w:right w:w="15" w:type="dxa"/>
            </w:tcMar>
          </w:tcPr>
          <w:p w14:paraId="21621B30" w14:textId="77777777" w:rsidR="00CE1F8F" w:rsidRDefault="0072070F" w:rsidP="0072070F">
            <w:r>
              <w:t>Political Science Department Chair, Brigham Young University</w:t>
            </w:r>
          </w:p>
        </w:tc>
      </w:tr>
      <w:tr w:rsidR="00CE1F8F" w14:paraId="21621B34" w14:textId="77777777">
        <w:tc>
          <w:tcPr>
            <w:tcW w:w="1530" w:type="dxa"/>
            <w:tcMar>
              <w:top w:w="15" w:type="dxa"/>
              <w:left w:w="15" w:type="dxa"/>
              <w:bottom w:w="15" w:type="dxa"/>
              <w:right w:w="15" w:type="dxa"/>
            </w:tcMar>
          </w:tcPr>
          <w:p w14:paraId="21621B32" w14:textId="77777777" w:rsidR="00CE1F8F" w:rsidRDefault="00CE1F8F"/>
        </w:tc>
        <w:tc>
          <w:tcPr>
            <w:tcW w:w="0" w:type="auto"/>
            <w:tcMar>
              <w:top w:w="15" w:type="dxa"/>
              <w:left w:w="15" w:type="dxa"/>
              <w:bottom w:w="15" w:type="dxa"/>
              <w:right w:w="15" w:type="dxa"/>
            </w:tcMar>
          </w:tcPr>
          <w:p w14:paraId="21621B33" w14:textId="77777777" w:rsidR="00CE1F8F" w:rsidRDefault="00CE1F8F"/>
        </w:tc>
      </w:tr>
      <w:tr w:rsidR="00CE1F8F" w14:paraId="21621B37" w14:textId="77777777">
        <w:tc>
          <w:tcPr>
            <w:tcW w:w="1530" w:type="dxa"/>
            <w:tcMar>
              <w:top w:w="15" w:type="dxa"/>
              <w:left w:w="15" w:type="dxa"/>
              <w:bottom w:w="15" w:type="dxa"/>
              <w:right w:w="15" w:type="dxa"/>
            </w:tcMar>
          </w:tcPr>
          <w:p w14:paraId="21621B35" w14:textId="77777777" w:rsidR="00CE1F8F" w:rsidRDefault="00CE1F8F"/>
        </w:tc>
        <w:tc>
          <w:tcPr>
            <w:tcW w:w="0" w:type="auto"/>
            <w:tcMar>
              <w:top w:w="15" w:type="dxa"/>
              <w:left w:w="15" w:type="dxa"/>
              <w:bottom w:w="15" w:type="dxa"/>
              <w:right w:w="15" w:type="dxa"/>
            </w:tcMar>
          </w:tcPr>
          <w:p w14:paraId="21621B36" w14:textId="77777777" w:rsidR="00CE1F8F" w:rsidRDefault="00CE1F8F"/>
        </w:tc>
      </w:tr>
    </w:tbl>
    <w:p w14:paraId="21621B38" w14:textId="77777777" w:rsidR="00CE1F8F" w:rsidRDefault="00E40176">
      <w:pPr>
        <w:pStyle w:val="h3underline"/>
      </w:pPr>
      <w:r>
        <w:rPr>
          <w:rFonts w:ascii="Arial" w:eastAsia="Arial" w:hAnsi="Arial" w:cs="Arial"/>
          <w:sz w:val="26"/>
          <w:szCs w:val="26"/>
        </w:rPr>
        <w:t>Other Experience and Professional Memberships</w:t>
      </w:r>
    </w:p>
    <w:tbl>
      <w:tblPr>
        <w:tblStyle w:val="table"/>
        <w:tblW w:w="5000" w:type="pct"/>
        <w:tblInd w:w="15" w:type="dxa"/>
        <w:tblBorders>
          <w:top w:val="nil"/>
          <w:left w:val="nil"/>
          <w:bottom w:val="nil"/>
          <w:right w:val="nil"/>
          <w:insideH w:val="nil"/>
          <w:insideV w:val="nil"/>
        </w:tblBorders>
        <w:tblCellMar>
          <w:top w:w="15" w:type="dxa"/>
          <w:left w:w="15" w:type="dxa"/>
          <w:bottom w:w="15" w:type="dxa"/>
          <w:right w:w="15" w:type="dxa"/>
        </w:tblCellMar>
        <w:tblLook w:val="04A0" w:firstRow="1" w:lastRow="0" w:firstColumn="1" w:lastColumn="0" w:noHBand="0" w:noVBand="1"/>
      </w:tblPr>
      <w:tblGrid>
        <w:gridCol w:w="1530"/>
        <w:gridCol w:w="9270"/>
      </w:tblGrid>
      <w:tr w:rsidR="00CE1F8F" w14:paraId="21621B3B" w14:textId="77777777">
        <w:tc>
          <w:tcPr>
            <w:tcW w:w="1530" w:type="dxa"/>
            <w:tcMar>
              <w:top w:w="15" w:type="dxa"/>
              <w:left w:w="15" w:type="dxa"/>
              <w:bottom w:w="15" w:type="dxa"/>
              <w:right w:w="15" w:type="dxa"/>
            </w:tcMar>
          </w:tcPr>
          <w:p w14:paraId="21621B39" w14:textId="77777777" w:rsidR="00CE1F8F" w:rsidRDefault="0072070F">
            <w:r>
              <w:t xml:space="preserve">2001 - </w:t>
            </w:r>
          </w:p>
        </w:tc>
        <w:tc>
          <w:tcPr>
            <w:tcW w:w="0" w:type="auto"/>
            <w:tcMar>
              <w:top w:w="15" w:type="dxa"/>
              <w:left w:w="15" w:type="dxa"/>
              <w:bottom w:w="15" w:type="dxa"/>
              <w:right w:w="15" w:type="dxa"/>
            </w:tcMar>
          </w:tcPr>
          <w:p w14:paraId="21621B3A" w14:textId="77777777" w:rsidR="00CE1F8F" w:rsidRDefault="0072070F">
            <w:r>
              <w:t>Member, Cohort Studies Group, National Bureau of Economic Research</w:t>
            </w:r>
          </w:p>
        </w:tc>
      </w:tr>
      <w:tr w:rsidR="0072070F" w14:paraId="21621B3E" w14:textId="77777777">
        <w:tc>
          <w:tcPr>
            <w:tcW w:w="1530" w:type="dxa"/>
            <w:tcMar>
              <w:top w:w="15" w:type="dxa"/>
              <w:left w:w="15" w:type="dxa"/>
              <w:bottom w:w="15" w:type="dxa"/>
              <w:right w:w="15" w:type="dxa"/>
            </w:tcMar>
          </w:tcPr>
          <w:p w14:paraId="21621B3C" w14:textId="77777777" w:rsidR="0072070F" w:rsidRDefault="0072070F">
            <w:r>
              <w:t>1997 -</w:t>
            </w:r>
          </w:p>
        </w:tc>
        <w:tc>
          <w:tcPr>
            <w:tcW w:w="0" w:type="auto"/>
            <w:tcMar>
              <w:top w:w="15" w:type="dxa"/>
              <w:left w:w="15" w:type="dxa"/>
              <w:bottom w:w="15" w:type="dxa"/>
              <w:right w:w="15" w:type="dxa"/>
            </w:tcMar>
          </w:tcPr>
          <w:p w14:paraId="21621B3D" w14:textId="77777777" w:rsidR="0072070F" w:rsidRDefault="0072070F">
            <w:r>
              <w:t>Member, Population Association of America</w:t>
            </w:r>
          </w:p>
        </w:tc>
      </w:tr>
    </w:tbl>
    <w:p w14:paraId="21621B3F" w14:textId="77777777" w:rsidR="00CE1F8F" w:rsidRDefault="00E40176">
      <w:pPr>
        <w:pStyle w:val="h3underline"/>
      </w:pPr>
      <w:r>
        <w:rPr>
          <w:rFonts w:ascii="Arial" w:eastAsia="Arial" w:hAnsi="Arial" w:cs="Arial"/>
          <w:sz w:val="26"/>
          <w:szCs w:val="26"/>
        </w:rPr>
        <w:t>Honors</w:t>
      </w:r>
    </w:p>
    <w:tbl>
      <w:tblPr>
        <w:tblStyle w:val="table"/>
        <w:tblW w:w="4979" w:type="pct"/>
        <w:tblInd w:w="15" w:type="dxa"/>
        <w:tblBorders>
          <w:top w:val="nil"/>
          <w:left w:val="nil"/>
          <w:bottom w:val="nil"/>
          <w:right w:val="nil"/>
          <w:insideH w:val="nil"/>
          <w:insideV w:val="nil"/>
        </w:tblBorders>
        <w:tblCellMar>
          <w:top w:w="15" w:type="dxa"/>
          <w:left w:w="15" w:type="dxa"/>
          <w:bottom w:w="15" w:type="dxa"/>
          <w:right w:w="15" w:type="dxa"/>
        </w:tblCellMar>
        <w:tblLook w:val="04A0" w:firstRow="1" w:lastRow="0" w:firstColumn="1" w:lastColumn="0" w:noHBand="0" w:noVBand="1"/>
      </w:tblPr>
      <w:tblGrid>
        <w:gridCol w:w="1523"/>
        <w:gridCol w:w="9232"/>
      </w:tblGrid>
      <w:tr w:rsidR="00CE1F8F" w14:paraId="21621B42" w14:textId="77777777" w:rsidTr="00DD34DF">
        <w:trPr>
          <w:trHeight w:val="244"/>
        </w:trPr>
        <w:tc>
          <w:tcPr>
            <w:tcW w:w="1523" w:type="dxa"/>
            <w:tcMar>
              <w:top w:w="15" w:type="dxa"/>
              <w:left w:w="15" w:type="dxa"/>
              <w:bottom w:w="15" w:type="dxa"/>
              <w:right w:w="15" w:type="dxa"/>
            </w:tcMar>
          </w:tcPr>
          <w:p w14:paraId="21621B40" w14:textId="77777777" w:rsidR="00CE1F8F" w:rsidRDefault="0072070F">
            <w:r>
              <w:t>1990 - 1994</w:t>
            </w:r>
          </w:p>
        </w:tc>
        <w:tc>
          <w:tcPr>
            <w:tcW w:w="0" w:type="auto"/>
            <w:tcMar>
              <w:top w:w="15" w:type="dxa"/>
              <w:left w:w="15" w:type="dxa"/>
              <w:bottom w:w="15" w:type="dxa"/>
              <w:right w:w="15" w:type="dxa"/>
            </w:tcMar>
          </w:tcPr>
          <w:p w14:paraId="21621B41" w14:textId="77777777" w:rsidR="00CE1F8F" w:rsidRDefault="0072070F">
            <w:r>
              <w:t>University Fellowship, University of Chicago, Department of Economics</w:t>
            </w:r>
          </w:p>
        </w:tc>
      </w:tr>
      <w:tr w:rsidR="00CE1F8F" w14:paraId="21621B45" w14:textId="77777777" w:rsidTr="00DD34DF">
        <w:trPr>
          <w:trHeight w:val="244"/>
        </w:trPr>
        <w:tc>
          <w:tcPr>
            <w:tcW w:w="1523" w:type="dxa"/>
            <w:tcMar>
              <w:top w:w="15" w:type="dxa"/>
              <w:left w:w="15" w:type="dxa"/>
              <w:bottom w:w="15" w:type="dxa"/>
              <w:right w:w="15" w:type="dxa"/>
            </w:tcMar>
          </w:tcPr>
          <w:p w14:paraId="21621B43" w14:textId="77777777" w:rsidR="00CE1F8F" w:rsidRDefault="00E40176">
            <w:r>
              <w:t>1994</w:t>
            </w:r>
            <w:r w:rsidR="0072070F">
              <w:t xml:space="preserve"> – 1997</w:t>
            </w:r>
          </w:p>
        </w:tc>
        <w:tc>
          <w:tcPr>
            <w:tcW w:w="0" w:type="auto"/>
            <w:tcMar>
              <w:top w:w="15" w:type="dxa"/>
              <w:left w:w="15" w:type="dxa"/>
              <w:bottom w:w="15" w:type="dxa"/>
              <w:right w:w="15" w:type="dxa"/>
            </w:tcMar>
          </w:tcPr>
          <w:p w14:paraId="21621B44" w14:textId="77777777" w:rsidR="00CE1F8F" w:rsidRDefault="0072070F">
            <w:r>
              <w:t>National Institute on Aging Pre-Doctoral Fellowship</w:t>
            </w:r>
          </w:p>
        </w:tc>
      </w:tr>
      <w:tr w:rsidR="006168A9" w14:paraId="21621B48" w14:textId="77777777" w:rsidTr="00DD34DF">
        <w:trPr>
          <w:trHeight w:val="244"/>
        </w:trPr>
        <w:tc>
          <w:tcPr>
            <w:tcW w:w="1523" w:type="dxa"/>
            <w:tcMar>
              <w:top w:w="15" w:type="dxa"/>
              <w:left w:w="15" w:type="dxa"/>
              <w:bottom w:w="15" w:type="dxa"/>
              <w:right w:w="15" w:type="dxa"/>
            </w:tcMar>
          </w:tcPr>
          <w:p w14:paraId="21621B46" w14:textId="77777777" w:rsidR="006168A9" w:rsidRDefault="006168A9" w:rsidP="008F6F5F">
            <w:r>
              <w:t>2004 - 2006</w:t>
            </w:r>
          </w:p>
        </w:tc>
        <w:tc>
          <w:tcPr>
            <w:tcW w:w="0" w:type="auto"/>
            <w:tcMar>
              <w:top w:w="15" w:type="dxa"/>
              <w:left w:w="15" w:type="dxa"/>
              <w:bottom w:w="15" w:type="dxa"/>
              <w:right w:w="15" w:type="dxa"/>
            </w:tcMar>
          </w:tcPr>
          <w:p w14:paraId="21621B47" w14:textId="77777777" w:rsidR="006168A9" w:rsidRDefault="006168A9" w:rsidP="006168A9">
            <w:r>
              <w:t>J. Reuben Clark Fellowship, Brigham Young University</w:t>
            </w:r>
          </w:p>
        </w:tc>
      </w:tr>
      <w:tr w:rsidR="00CE1F8F" w14:paraId="21621B4B" w14:textId="77777777" w:rsidTr="00DD34DF">
        <w:trPr>
          <w:trHeight w:val="229"/>
        </w:trPr>
        <w:tc>
          <w:tcPr>
            <w:tcW w:w="1523" w:type="dxa"/>
            <w:tcMar>
              <w:top w:w="15" w:type="dxa"/>
              <w:left w:w="15" w:type="dxa"/>
              <w:bottom w:w="15" w:type="dxa"/>
              <w:right w:w="15" w:type="dxa"/>
            </w:tcMar>
          </w:tcPr>
          <w:p w14:paraId="21621B49" w14:textId="77777777" w:rsidR="00CE1F8F" w:rsidRDefault="006168A9" w:rsidP="0072070F">
            <w:r>
              <w:t>2014</w:t>
            </w:r>
          </w:p>
        </w:tc>
        <w:tc>
          <w:tcPr>
            <w:tcW w:w="0" w:type="auto"/>
            <w:tcMar>
              <w:top w:w="15" w:type="dxa"/>
              <w:left w:w="15" w:type="dxa"/>
              <w:bottom w:w="15" w:type="dxa"/>
              <w:right w:w="15" w:type="dxa"/>
            </w:tcMar>
          </w:tcPr>
          <w:p w14:paraId="21621B4A" w14:textId="77777777" w:rsidR="006168A9" w:rsidRDefault="006168A9" w:rsidP="0072070F">
            <w:r>
              <w:t>Virginia Cutler Lecturer, School of Family Life, Brigham Young University</w:t>
            </w:r>
          </w:p>
        </w:tc>
      </w:tr>
      <w:tr w:rsidR="00CE1F8F" w14:paraId="21621B4E" w14:textId="77777777" w:rsidTr="00DD34DF">
        <w:trPr>
          <w:trHeight w:val="244"/>
        </w:trPr>
        <w:tc>
          <w:tcPr>
            <w:tcW w:w="1523" w:type="dxa"/>
            <w:tcMar>
              <w:top w:w="15" w:type="dxa"/>
              <w:left w:w="15" w:type="dxa"/>
              <w:bottom w:w="15" w:type="dxa"/>
              <w:right w:w="15" w:type="dxa"/>
            </w:tcMar>
          </w:tcPr>
          <w:p w14:paraId="21621B4C" w14:textId="77777777" w:rsidR="00CE1F8F" w:rsidRDefault="00CE1F8F"/>
        </w:tc>
        <w:tc>
          <w:tcPr>
            <w:tcW w:w="0" w:type="auto"/>
            <w:tcMar>
              <w:top w:w="15" w:type="dxa"/>
              <w:left w:w="15" w:type="dxa"/>
              <w:bottom w:w="15" w:type="dxa"/>
              <w:right w:w="15" w:type="dxa"/>
            </w:tcMar>
          </w:tcPr>
          <w:p w14:paraId="21621B4D" w14:textId="77777777" w:rsidR="00CE1F8F" w:rsidRDefault="00CE1F8F"/>
        </w:tc>
      </w:tr>
      <w:tr w:rsidR="00CE1F8F" w14:paraId="21621B51" w14:textId="77777777" w:rsidTr="00DD34DF">
        <w:trPr>
          <w:trHeight w:val="244"/>
        </w:trPr>
        <w:tc>
          <w:tcPr>
            <w:tcW w:w="1523" w:type="dxa"/>
            <w:tcMar>
              <w:top w:w="15" w:type="dxa"/>
              <w:left w:w="15" w:type="dxa"/>
              <w:bottom w:w="15" w:type="dxa"/>
              <w:right w:w="15" w:type="dxa"/>
            </w:tcMar>
          </w:tcPr>
          <w:p w14:paraId="21621B4F" w14:textId="77777777" w:rsidR="00CE1F8F" w:rsidRDefault="00CE1F8F"/>
        </w:tc>
        <w:tc>
          <w:tcPr>
            <w:tcW w:w="0" w:type="auto"/>
            <w:tcMar>
              <w:top w:w="15" w:type="dxa"/>
              <w:left w:w="15" w:type="dxa"/>
              <w:bottom w:w="15" w:type="dxa"/>
              <w:right w:w="15" w:type="dxa"/>
            </w:tcMar>
          </w:tcPr>
          <w:p w14:paraId="21621B50" w14:textId="77777777" w:rsidR="00CE1F8F" w:rsidRDefault="00CE1F8F"/>
        </w:tc>
      </w:tr>
      <w:tr w:rsidR="00CE1F8F" w14:paraId="21621B54" w14:textId="77777777" w:rsidTr="00DD34DF">
        <w:trPr>
          <w:trHeight w:val="244"/>
        </w:trPr>
        <w:tc>
          <w:tcPr>
            <w:tcW w:w="1523" w:type="dxa"/>
            <w:tcMar>
              <w:top w:w="15" w:type="dxa"/>
              <w:left w:w="15" w:type="dxa"/>
              <w:bottom w:w="15" w:type="dxa"/>
              <w:right w:w="15" w:type="dxa"/>
            </w:tcMar>
          </w:tcPr>
          <w:p w14:paraId="21621B52" w14:textId="77777777" w:rsidR="00CE1F8F" w:rsidRDefault="00CE1F8F"/>
        </w:tc>
        <w:tc>
          <w:tcPr>
            <w:tcW w:w="0" w:type="auto"/>
            <w:tcMar>
              <w:top w:w="15" w:type="dxa"/>
              <w:left w:w="15" w:type="dxa"/>
              <w:bottom w:w="15" w:type="dxa"/>
              <w:right w:w="15" w:type="dxa"/>
            </w:tcMar>
          </w:tcPr>
          <w:p w14:paraId="21621B53" w14:textId="77777777" w:rsidR="00CE1F8F" w:rsidRDefault="00CE1F8F"/>
        </w:tc>
      </w:tr>
    </w:tbl>
    <w:p w14:paraId="21621B55" w14:textId="77777777" w:rsidR="00CE1F8F" w:rsidRDefault="00E40176">
      <w:pPr>
        <w:pStyle w:val="Heading3"/>
      </w:pPr>
      <w:r>
        <w:rPr>
          <w:rFonts w:ascii="Arial" w:eastAsia="Arial" w:hAnsi="Arial" w:cs="Arial"/>
          <w:sz w:val="26"/>
          <w:szCs w:val="26"/>
        </w:rPr>
        <w:t>C. Contribution to Science</w:t>
      </w:r>
    </w:p>
    <w:p w14:paraId="21621B56" w14:textId="77777777" w:rsidR="007F223B" w:rsidRPr="007F223B" w:rsidRDefault="00837E08" w:rsidP="007F223B">
      <w:pPr>
        <w:numPr>
          <w:ilvl w:val="0"/>
          <w:numId w:val="2"/>
        </w:numPr>
        <w:spacing w:before="220" w:after="220"/>
        <w:ind w:left="14"/>
      </w:pPr>
      <w:r>
        <w:rPr>
          <w:u w:val="single"/>
        </w:rPr>
        <w:t xml:space="preserve">Marriage and </w:t>
      </w:r>
      <w:r w:rsidR="00F60448" w:rsidRPr="007F223B">
        <w:rPr>
          <w:u w:val="single"/>
        </w:rPr>
        <w:t>Health</w:t>
      </w:r>
      <w:r w:rsidR="007F223B">
        <w:rPr>
          <w:u w:val="single"/>
        </w:rPr>
        <w:t xml:space="preserve">  </w:t>
      </w:r>
    </w:p>
    <w:p w14:paraId="21621B57" w14:textId="77777777" w:rsidR="00C25028" w:rsidRPr="008F0758" w:rsidRDefault="007F223B" w:rsidP="007F223B">
      <w:pPr>
        <w:spacing w:before="220" w:after="220"/>
        <w:ind w:left="14"/>
      </w:pPr>
      <w:r>
        <w:t>Early in my career (2001, 20</w:t>
      </w:r>
      <w:r w:rsidR="002E78A3">
        <w:t>02) I published two of the seminal</w:t>
      </w:r>
      <w:r>
        <w:t xml:space="preserve"> articles on what would come to be known as spousal concordance in health, a topic of study that has expanded</w:t>
      </w:r>
      <w:r w:rsidR="00D82D87">
        <w:t xml:space="preserve"> to include hundreds of published articles by</w:t>
      </w:r>
      <w:r>
        <w:t xml:space="preserve"> both social scientists and biomedical researchers.  In these oft-cited studies I show that the health status of married persons mirrors significantly the health status of the spouse, using a variety of health indicators</w:t>
      </w:r>
      <w:r w:rsidR="0043779D">
        <w:t xml:space="preserve">.  Moreover, I show that the occurrence of health problems in both spouses is highly concentrated among couples with low socioeconomic status, further compounding the economics consequences of poor health. In </w:t>
      </w:r>
      <w:r w:rsidR="00837E08">
        <w:t xml:space="preserve">more </w:t>
      </w:r>
      <w:r w:rsidR="0043779D">
        <w:t xml:space="preserve">recent research, I have studied obesity in couples and shown that BMI is highly concordant among spouses, as is the change in BMI over time—the BMI of couples move in tandem with one another. Furthermore, the association between BMI and marital status does not follow the normal pattern, found in extensive research, that </w:t>
      </w:r>
      <w:r w:rsidR="00837E08">
        <w:t xml:space="preserve">married persons have </w:t>
      </w:r>
      <w:r w:rsidR="0043779D">
        <w:t>a</w:t>
      </w:r>
      <w:r w:rsidR="00837E08">
        <w:t xml:space="preserve">n </w:t>
      </w:r>
      <w:r w:rsidR="0043779D">
        <w:t>advantage</w:t>
      </w:r>
      <w:r w:rsidR="00837E08">
        <w:t xml:space="preserve"> with respect to </w:t>
      </w:r>
      <w:r w:rsidR="0043779D">
        <w:t>health and mortality.  In contrast, married persons have higher prevalence of obesity and overweight than the unmarried</w:t>
      </w:r>
      <w:r w:rsidR="00837E08">
        <w:t>, especially among men</w:t>
      </w:r>
      <w:r w:rsidR="0043779D">
        <w:t xml:space="preserve">. This relationship is complicated because  body size and shape are </w:t>
      </w:r>
      <w:r w:rsidR="00837E08">
        <w:t>also strongly related to</w:t>
      </w:r>
      <w:r w:rsidR="0043779D">
        <w:t xml:space="preserve"> with marriage formation</w:t>
      </w:r>
      <w:r w:rsidR="00837E08">
        <w:t xml:space="preserve"> in a way that is </w:t>
      </w:r>
      <w:r w:rsidR="0043779D">
        <w:t>highly gendered, in that women pay a much higher penalty for being overweight in the marriage market than men do.</w:t>
      </w:r>
      <w:r w:rsidR="00D82D87">
        <w:t xml:space="preserve">  Finally, my research on colon cancer epidemiology illustrates an important mechanism for why married persons live longer on average than the unmarried, namely that they pursue more aggressive treatment that has better than average outcomes but a higher probability of mortality.</w:t>
      </w:r>
    </w:p>
    <w:p w14:paraId="21621B58" w14:textId="77777777" w:rsidR="00C25028" w:rsidRPr="008F0758" w:rsidRDefault="00C25028" w:rsidP="00BC06F9">
      <w:pPr>
        <w:pStyle w:val="ListParagraph"/>
        <w:numPr>
          <w:ilvl w:val="0"/>
          <w:numId w:val="8"/>
        </w:numPr>
        <w:spacing w:before="220" w:after="220"/>
      </w:pPr>
      <w:r w:rsidRPr="008F0758">
        <w:t xml:space="preserve">Wilson SE. “Marriage, Gender and Obesity in Later Life.” </w:t>
      </w:r>
      <w:r w:rsidRPr="002E78A3">
        <w:rPr>
          <w:i/>
        </w:rPr>
        <w:t xml:space="preserve">Economics and Human </w:t>
      </w:r>
      <w:r w:rsidRPr="008F0758">
        <w:t xml:space="preserve">Biology. 2012; 10:431-453.  </w:t>
      </w:r>
    </w:p>
    <w:p w14:paraId="21621B59" w14:textId="77777777" w:rsidR="002E78A3" w:rsidRPr="002E78A3" w:rsidRDefault="002E78A3" w:rsidP="007F223B">
      <w:pPr>
        <w:pStyle w:val="ListParagraph"/>
        <w:numPr>
          <w:ilvl w:val="0"/>
          <w:numId w:val="8"/>
        </w:numPr>
        <w:spacing w:before="220" w:after="220"/>
        <w:rPr>
          <w:iCs/>
        </w:rPr>
      </w:pPr>
      <w:r w:rsidRPr="007F223B">
        <w:rPr>
          <w:bCs/>
        </w:rPr>
        <w:t xml:space="preserve">Wang, L, Wilson SE, Steward DB, </w:t>
      </w:r>
      <w:proofErr w:type="spellStart"/>
      <w:r w:rsidRPr="007F223B">
        <w:rPr>
          <w:bCs/>
        </w:rPr>
        <w:t>Hollenbeak</w:t>
      </w:r>
      <w:proofErr w:type="spellEnd"/>
      <w:r w:rsidRPr="007F223B">
        <w:rPr>
          <w:bCs/>
        </w:rPr>
        <w:t xml:space="preserve"> CS. “Marital Status and Colon Cancer Outcomes in US SEER Registries: Does Marriage Affect Cancer Survival by Gender and Stage?” </w:t>
      </w:r>
      <w:r w:rsidRPr="007F223B">
        <w:rPr>
          <w:bCs/>
          <w:i/>
          <w:iCs/>
        </w:rPr>
        <w:t xml:space="preserve">Cancer Epidemiology. </w:t>
      </w:r>
      <w:r w:rsidRPr="007F223B">
        <w:rPr>
          <w:bCs/>
          <w:iCs/>
        </w:rPr>
        <w:t xml:space="preserve">2011; </w:t>
      </w:r>
      <w:r w:rsidRPr="007F223B">
        <w:rPr>
          <w:bCs/>
        </w:rPr>
        <w:t xml:space="preserve">35:417-422. </w:t>
      </w:r>
    </w:p>
    <w:p w14:paraId="21621B5A" w14:textId="77777777" w:rsidR="00C25028" w:rsidRPr="008F0758" w:rsidRDefault="00C25028" w:rsidP="007F223B">
      <w:pPr>
        <w:pStyle w:val="ListParagraph"/>
        <w:numPr>
          <w:ilvl w:val="0"/>
          <w:numId w:val="8"/>
        </w:numPr>
        <w:spacing w:before="220" w:after="220"/>
        <w:rPr>
          <w:iCs/>
        </w:rPr>
      </w:pPr>
      <w:r w:rsidRPr="008F0758">
        <w:t xml:space="preserve">Wilson, SE. “The Health Capital of Families: An Investigation of the Inter-Spousal Correlation in Health Status.” </w:t>
      </w:r>
      <w:r w:rsidRPr="008F0758">
        <w:rPr>
          <w:i/>
          <w:iCs/>
        </w:rPr>
        <w:t>Social Science and Medicine</w:t>
      </w:r>
      <w:r w:rsidRPr="008F0758">
        <w:rPr>
          <w:iCs/>
        </w:rPr>
        <w:t xml:space="preserve"> 2002; 55:1157-1172</w:t>
      </w:r>
      <w:r w:rsidR="0043779D">
        <w:rPr>
          <w:iCs/>
        </w:rPr>
        <w:t>.</w:t>
      </w:r>
    </w:p>
    <w:p w14:paraId="21621B5B" w14:textId="77777777" w:rsidR="00A63456" w:rsidRPr="008F0758" w:rsidRDefault="000570D1" w:rsidP="007F223B">
      <w:pPr>
        <w:pStyle w:val="ListParagraph"/>
        <w:numPr>
          <w:ilvl w:val="0"/>
          <w:numId w:val="8"/>
        </w:numPr>
        <w:spacing w:before="220" w:after="220"/>
      </w:pPr>
      <w:r w:rsidRPr="008F0758">
        <w:t>Wilson, SE. “</w:t>
      </w:r>
      <w:r w:rsidR="00A63456" w:rsidRPr="008F0758">
        <w:t xml:space="preserve">Socioeconomic Status and the Prevalence of Health Problems among Married Couples in Late Mid-Life.” </w:t>
      </w:r>
      <w:r w:rsidR="00A63456" w:rsidRPr="008F0758">
        <w:rPr>
          <w:i/>
          <w:iCs/>
        </w:rPr>
        <w:t>American Journal of Public Health</w:t>
      </w:r>
      <w:r w:rsidRPr="008F0758">
        <w:rPr>
          <w:i/>
          <w:iCs/>
        </w:rPr>
        <w:t>. 2001;</w:t>
      </w:r>
      <w:r w:rsidR="00A63456" w:rsidRPr="008F0758">
        <w:rPr>
          <w:i/>
          <w:iCs/>
        </w:rPr>
        <w:t xml:space="preserve"> </w:t>
      </w:r>
      <w:r w:rsidR="00A63456" w:rsidRPr="008F0758">
        <w:rPr>
          <w:iCs/>
        </w:rPr>
        <w:t>91:131-</w:t>
      </w:r>
      <w:r w:rsidR="0043779D">
        <w:rPr>
          <w:iCs/>
        </w:rPr>
        <w:t>13</w:t>
      </w:r>
      <w:r w:rsidR="00A63456" w:rsidRPr="008F0758">
        <w:rPr>
          <w:iCs/>
        </w:rPr>
        <w:t>5</w:t>
      </w:r>
      <w:r w:rsidR="0043779D">
        <w:rPr>
          <w:iCs/>
        </w:rPr>
        <w:t>.</w:t>
      </w:r>
    </w:p>
    <w:p w14:paraId="21621B5C" w14:textId="77777777" w:rsidR="00A63456" w:rsidRPr="008F0758" w:rsidRDefault="00A63456" w:rsidP="007F223B">
      <w:pPr>
        <w:pStyle w:val="ListParagraph"/>
        <w:spacing w:before="220" w:after="220"/>
        <w:ind w:left="1080"/>
      </w:pPr>
    </w:p>
    <w:p w14:paraId="21621B5D" w14:textId="77777777" w:rsidR="00CE1F8F" w:rsidRPr="008F0758" w:rsidRDefault="00F60448" w:rsidP="007F223B">
      <w:pPr>
        <w:numPr>
          <w:ilvl w:val="0"/>
          <w:numId w:val="2"/>
        </w:numPr>
        <w:spacing w:before="220" w:after="220"/>
        <w:ind w:left="375"/>
      </w:pPr>
      <w:r w:rsidRPr="008F0758">
        <w:rPr>
          <w:u w:val="single"/>
        </w:rPr>
        <w:t>Racial Disparities in Health</w:t>
      </w:r>
    </w:p>
    <w:p w14:paraId="21621B5E" w14:textId="77777777" w:rsidR="00C25028" w:rsidRPr="008F0758" w:rsidRDefault="00B703C8" w:rsidP="007F223B">
      <w:pPr>
        <w:spacing w:before="220" w:after="220"/>
        <w:ind w:left="375"/>
      </w:pPr>
      <w:r w:rsidRPr="008F0758">
        <w:t xml:space="preserve">The expanded Union Army collections allow detailed comparisons between white and black veterans.  In work with Costa and </w:t>
      </w:r>
      <w:proofErr w:type="spellStart"/>
      <w:r w:rsidRPr="008F0758">
        <w:t>Helmchen</w:t>
      </w:r>
      <w:proofErr w:type="spellEnd"/>
      <w:r w:rsidRPr="008F0758">
        <w:t>, we document that the arteriosclerosis prevalence rate in 1910 was six time</w:t>
      </w:r>
      <w:r w:rsidR="008F0758">
        <w:t>s</w:t>
      </w:r>
      <w:r w:rsidRPr="008F0758">
        <w:t xml:space="preserve"> higher than the prevalence among whites and more than two times higher than the 2004 rate for blacks.  We argued that blacks’ higher burden of infectious disease over the life course led to high rates of arteriosclerosis in later life. In recent work</w:t>
      </w:r>
      <w:r w:rsidR="008F0758" w:rsidRPr="008F0758">
        <w:t xml:space="preserve"> (currently under review)</w:t>
      </w:r>
      <w:r w:rsidRPr="008F0758">
        <w:t xml:space="preserve"> on sexually transmitted infections among this same cohort, my team finds that the prevalence of STI was about 4 times higher than among </w:t>
      </w:r>
      <w:r w:rsidRPr="008F0758">
        <w:lastRenderedPageBreak/>
        <w:t xml:space="preserve">whites than blacks, though these racial disparities are even higher today </w:t>
      </w:r>
      <w:r w:rsidR="008F0758" w:rsidRPr="008F0758">
        <w:t>than they were a century ago.  We</w:t>
      </w:r>
      <w:r w:rsidRPr="008F0758">
        <w:t xml:space="preserve"> also find evidence that </w:t>
      </w:r>
      <w:r w:rsidR="00220295" w:rsidRPr="008F0758">
        <w:t xml:space="preserve">Board physicians were on the lookout for STIs among black veterans that </w:t>
      </w:r>
      <w:r w:rsidRPr="008F0758">
        <w:t>they could use to</w:t>
      </w:r>
      <w:r w:rsidR="00220295" w:rsidRPr="008F0758">
        <w:t xml:space="preserve"> justify denial of pension support.</w:t>
      </w:r>
      <w:r w:rsidR="008F0758" w:rsidRPr="008F0758">
        <w:t xml:space="preserve"> With or without STIs, blacks were rejected at roughly twice the rate of whites during this time period. This is consistent with the comprehensive comparison of black and white experiences in the pension system that I published in earlier research.  In general, blacks were much less likely to be given the benefit of the doubt when reporting disabilities that were not easily verifiable by physicians.</w:t>
      </w:r>
      <w:r w:rsidR="00220295" w:rsidRPr="008F0758">
        <w:t xml:space="preserve"> </w:t>
      </w:r>
    </w:p>
    <w:p w14:paraId="21621B5F" w14:textId="77777777" w:rsidR="00220295" w:rsidRPr="008F0758" w:rsidRDefault="00220295" w:rsidP="007F223B">
      <w:pPr>
        <w:pStyle w:val="ListParagraph"/>
        <w:numPr>
          <w:ilvl w:val="0"/>
          <w:numId w:val="10"/>
        </w:numPr>
        <w:spacing w:before="220" w:after="220"/>
      </w:pPr>
      <w:r w:rsidRPr="008F0758">
        <w:t xml:space="preserve">Wilson SE, </w:t>
      </w:r>
      <w:proofErr w:type="spellStart"/>
      <w:r w:rsidRPr="008F0758">
        <w:t>Roudiez</w:t>
      </w:r>
      <w:proofErr w:type="spellEnd"/>
      <w:r w:rsidRPr="008F0758">
        <w:t xml:space="preserve"> C, DeSomer H, Lewis C, Yetter N. “Vicious Habits: Sexually Transmitted Infections among Black and White Union Army Veterans. </w:t>
      </w:r>
      <w:r w:rsidRPr="008F0758">
        <w:rPr>
          <w:i/>
        </w:rPr>
        <w:t>Under Review.</w:t>
      </w:r>
    </w:p>
    <w:p w14:paraId="21621B60" w14:textId="77777777" w:rsidR="00220295" w:rsidRPr="008F0758" w:rsidRDefault="00220295" w:rsidP="007F223B">
      <w:pPr>
        <w:pStyle w:val="ListParagraph"/>
        <w:numPr>
          <w:ilvl w:val="0"/>
          <w:numId w:val="10"/>
        </w:numPr>
        <w:spacing w:before="220" w:after="220"/>
        <w:rPr>
          <w:iCs/>
        </w:rPr>
      </w:pPr>
      <w:r w:rsidRPr="008F0758">
        <w:t xml:space="preserve">Wilson SE. “Prejudice and Policy: Racial Discrimination in the Union Army Disability Pension System, 1865-1906.” </w:t>
      </w:r>
      <w:r w:rsidRPr="008F0758">
        <w:rPr>
          <w:i/>
        </w:rPr>
        <w:t xml:space="preserve">American Journal of Public Health. </w:t>
      </w:r>
      <w:r w:rsidRPr="008F0758">
        <w:t xml:space="preserve">2010; </w:t>
      </w:r>
      <w:r w:rsidRPr="008F0758">
        <w:rPr>
          <w:iCs/>
        </w:rPr>
        <w:t>100 : S56-S65.</w:t>
      </w:r>
    </w:p>
    <w:p w14:paraId="21621B61" w14:textId="77777777" w:rsidR="00F60448" w:rsidRPr="008F0758" w:rsidRDefault="00F60448" w:rsidP="007F223B">
      <w:pPr>
        <w:pStyle w:val="ListParagraph"/>
        <w:numPr>
          <w:ilvl w:val="0"/>
          <w:numId w:val="10"/>
        </w:numPr>
        <w:spacing w:before="220" w:after="220"/>
        <w:rPr>
          <w:color w:val="0000EE"/>
          <w:u w:val="single"/>
        </w:rPr>
      </w:pPr>
      <w:r w:rsidRPr="008F0758">
        <w:t xml:space="preserve">Costa DL, </w:t>
      </w:r>
      <w:proofErr w:type="spellStart"/>
      <w:r w:rsidRPr="008F0758">
        <w:t>Helmchen</w:t>
      </w:r>
      <w:proofErr w:type="spellEnd"/>
      <w:r w:rsidRPr="008F0758">
        <w:t xml:space="preserve"> LA, Wilson S. “Economics of Health and Mortality Special Feature: Race, Infection, and Arteriosclerosis in the Past.” </w:t>
      </w:r>
      <w:r w:rsidRPr="008F0758">
        <w:rPr>
          <w:i/>
        </w:rPr>
        <w:t xml:space="preserve">Proc Natl </w:t>
      </w:r>
      <w:proofErr w:type="spellStart"/>
      <w:r w:rsidRPr="008F0758">
        <w:rPr>
          <w:i/>
        </w:rPr>
        <w:t>Acad</w:t>
      </w:r>
      <w:proofErr w:type="spellEnd"/>
      <w:r w:rsidRPr="008F0758">
        <w:rPr>
          <w:i/>
        </w:rPr>
        <w:t xml:space="preserve"> Sci U S A</w:t>
      </w:r>
      <w:r w:rsidRPr="008F0758">
        <w:t xml:space="preserve">. 2007 Aug 14;104(33):13219-24. PubMed PMID: </w:t>
      </w:r>
      <w:hyperlink r:id="rId7" w:history="1">
        <w:r w:rsidRPr="008F0758">
          <w:rPr>
            <w:color w:val="0000EE"/>
            <w:u w:val="single"/>
          </w:rPr>
          <w:t>17686992</w:t>
        </w:r>
      </w:hyperlink>
      <w:r w:rsidRPr="008F0758">
        <w:t xml:space="preserve">; PubMed Central PMCID: </w:t>
      </w:r>
      <w:hyperlink r:id="rId8" w:history="1">
        <w:r w:rsidRPr="008F0758">
          <w:rPr>
            <w:color w:val="0000EE"/>
            <w:u w:val="single"/>
          </w:rPr>
          <w:t>PMC1948925</w:t>
        </w:r>
      </w:hyperlink>
    </w:p>
    <w:p w14:paraId="21621B62" w14:textId="77777777" w:rsidR="00CE1F8F" w:rsidRPr="008F0758" w:rsidRDefault="00CE1F8F" w:rsidP="007F223B">
      <w:pPr>
        <w:pStyle w:val="citationUlliParagraph"/>
        <w:spacing w:before="220" w:after="220"/>
        <w:ind w:left="750"/>
      </w:pPr>
    </w:p>
    <w:p w14:paraId="21621B63" w14:textId="77777777" w:rsidR="00F60448" w:rsidRPr="008F0758" w:rsidRDefault="00F60448" w:rsidP="007F223B">
      <w:pPr>
        <w:numPr>
          <w:ilvl w:val="0"/>
          <w:numId w:val="2"/>
        </w:numPr>
        <w:spacing w:before="220" w:after="220"/>
        <w:ind w:left="375"/>
      </w:pPr>
      <w:r w:rsidRPr="008F0758">
        <w:rPr>
          <w:u w:val="single"/>
        </w:rPr>
        <w:t>Anthropometrics</w:t>
      </w:r>
    </w:p>
    <w:p w14:paraId="21621B64" w14:textId="77777777" w:rsidR="000230A0" w:rsidRPr="008F0758" w:rsidRDefault="000230A0" w:rsidP="007F223B">
      <w:pPr>
        <w:spacing w:before="220" w:after="220"/>
        <w:ind w:left="375"/>
      </w:pPr>
      <w:r w:rsidRPr="008F0758">
        <w:t>In recently published work, I study the relationship between height and mortality</w:t>
      </w:r>
      <w:r w:rsidR="00121D3C" w:rsidRPr="008F0758">
        <w:t xml:space="preserve"> after age 60</w:t>
      </w:r>
      <w:r w:rsidRPr="008F0758">
        <w:t xml:space="preserve"> in the expanded collections of Union Army veterans that include a large cohort of African-Americans and an oversample of recruits from large US cities.  Consistent with prior research, I find that the shortest groups (blacks</w:t>
      </w:r>
      <w:r w:rsidR="002543D7">
        <w:t xml:space="preserve"> and urban whites) have a much low</w:t>
      </w:r>
      <w:r w:rsidRPr="008F0758">
        <w:t>er life expectancy that the tallest group (rural whites).  However, at the individual level this strong relationship does not hold.  Amon</w:t>
      </w:r>
      <w:r w:rsidR="00121D3C" w:rsidRPr="008F0758">
        <w:t>g rural whites, there is a significant u-shaped relationship between height and mortality.  But among non-rural whites and among blacks there is no</w:t>
      </w:r>
      <w:r w:rsidR="00220295" w:rsidRPr="008F0758">
        <w:t xml:space="preserve"> such</w:t>
      </w:r>
      <w:r w:rsidR="00121D3C" w:rsidRPr="008F0758">
        <w:t xml:space="preserve"> relationship.  </w:t>
      </w:r>
      <w:r w:rsidR="00220295" w:rsidRPr="008F0758">
        <w:t>My earlier work found that farmers had a distinct advantage in height, both in within rural and urban counties, and that even though the children of the foreign born who had moved since birth were much taller than those who were immobile, suggesting the importance of the socioeconomic status of the family in determining height.</w:t>
      </w:r>
    </w:p>
    <w:p w14:paraId="21621B65" w14:textId="77777777" w:rsidR="00C25028" w:rsidRPr="008F0758" w:rsidRDefault="00BF2E2F" w:rsidP="007F223B">
      <w:pPr>
        <w:pStyle w:val="ListParagraph"/>
        <w:numPr>
          <w:ilvl w:val="0"/>
          <w:numId w:val="14"/>
        </w:numPr>
        <w:tabs>
          <w:tab w:val="left" w:pos="-1080"/>
          <w:tab w:val="left" w:pos="-720"/>
          <w:tab w:val="left" w:pos="18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20" w:after="220"/>
        <w:ind w:right="-360"/>
      </w:pPr>
      <w:r w:rsidRPr="008F0758">
        <w:t>Wilson SE. “</w:t>
      </w:r>
      <w:r w:rsidR="00933EBB" w:rsidRPr="008F0758">
        <w:t xml:space="preserve">Does adult height predict later mortality: Comparative Evidence from the Early Indicators Samples.” </w:t>
      </w:r>
      <w:r w:rsidR="00933EBB" w:rsidRPr="008F0758">
        <w:rPr>
          <w:i/>
        </w:rPr>
        <w:t>Economics and Human Biology</w:t>
      </w:r>
      <w:r w:rsidRPr="008F0758">
        <w:rPr>
          <w:i/>
        </w:rPr>
        <w:t xml:space="preserve">. </w:t>
      </w:r>
      <w:r w:rsidRPr="008F0758">
        <w:t>2019;</w:t>
      </w:r>
      <w:r w:rsidR="00933EBB" w:rsidRPr="008F0758">
        <w:t xml:space="preserve"> 34</w:t>
      </w:r>
      <w:r w:rsidR="00933EBB" w:rsidRPr="008F0758">
        <w:rPr>
          <w:i/>
        </w:rPr>
        <w:t>:274-28</w:t>
      </w:r>
      <w:r w:rsidR="00C25028" w:rsidRPr="008F0758">
        <w:t xml:space="preserve"> </w:t>
      </w:r>
    </w:p>
    <w:p w14:paraId="21621B66" w14:textId="77777777" w:rsidR="00BF2E2F" w:rsidRPr="008F0758" w:rsidRDefault="00BF2E2F" w:rsidP="007F223B">
      <w:pPr>
        <w:pStyle w:val="ListParagraph"/>
        <w:numPr>
          <w:ilvl w:val="0"/>
          <w:numId w:val="14"/>
        </w:numPr>
        <w:tabs>
          <w:tab w:val="left" w:pos="-1080"/>
          <w:tab w:val="left" w:pos="-720"/>
          <w:tab w:val="left" w:pos="18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20" w:after="220"/>
        <w:ind w:right="-360"/>
      </w:pPr>
      <w:r w:rsidRPr="008F0758">
        <w:t xml:space="preserve">Wilson SE, Pope, CL. “The Height of Union Army Recruits: Community and Family Influences, in Dora Costa (ed.) </w:t>
      </w:r>
      <w:r w:rsidRPr="008F0758">
        <w:rPr>
          <w:i/>
          <w:iCs/>
        </w:rPr>
        <w:t xml:space="preserve">Health and Labor Force Participation over the Life Cycle: Evidence from the Past. </w:t>
      </w:r>
      <w:r w:rsidRPr="008F0758">
        <w:t>2003.</w:t>
      </w:r>
      <w:r w:rsidRPr="008F0758">
        <w:rPr>
          <w:i/>
          <w:iCs/>
        </w:rPr>
        <w:t xml:space="preserve"> </w:t>
      </w:r>
      <w:r w:rsidRPr="008F0758">
        <w:rPr>
          <w:iCs/>
        </w:rPr>
        <w:t>Chicago:</w:t>
      </w:r>
      <w:r w:rsidRPr="008F0758">
        <w:rPr>
          <w:i/>
          <w:iCs/>
        </w:rPr>
        <w:t xml:space="preserve"> </w:t>
      </w:r>
      <w:r w:rsidRPr="008F0758">
        <w:t xml:space="preserve">NBER and University of Chicago Press. </w:t>
      </w:r>
    </w:p>
    <w:p w14:paraId="21621B67" w14:textId="77777777" w:rsidR="00BF2E2F" w:rsidRPr="008F0758" w:rsidRDefault="00BF2E2F" w:rsidP="007F223B">
      <w:pPr>
        <w:pStyle w:val="ListParagraph"/>
        <w:numPr>
          <w:ilvl w:val="0"/>
          <w:numId w:val="14"/>
        </w:numPr>
        <w:tabs>
          <w:tab w:val="left" w:pos="-1080"/>
          <w:tab w:val="left" w:pos="-720"/>
          <w:tab w:val="left" w:pos="18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20" w:after="220"/>
        <w:ind w:right="-360"/>
      </w:pPr>
      <w:r w:rsidRPr="008F0758">
        <w:t xml:space="preserve">Wilson SE. Body Stature as a Measure of Health and Mortality,” in Neil J. Smelser and Pail B. Baltes (eds.), </w:t>
      </w:r>
      <w:r w:rsidRPr="008F0758">
        <w:rPr>
          <w:i/>
          <w:iCs/>
        </w:rPr>
        <w:t xml:space="preserve">International Encyclopedia of the Social and Behavioral Sciences. </w:t>
      </w:r>
      <w:r w:rsidRPr="008F0758">
        <w:t>2001.</w:t>
      </w:r>
      <w:r w:rsidRPr="008F0758">
        <w:rPr>
          <w:i/>
          <w:iCs/>
        </w:rPr>
        <w:t xml:space="preserve"> </w:t>
      </w:r>
      <w:r w:rsidRPr="008F0758">
        <w:rPr>
          <w:iCs/>
        </w:rPr>
        <w:t>Amsterdam: Elsevier,  pp. 6491-5.</w:t>
      </w:r>
      <w:r w:rsidRPr="008F0758">
        <w:t xml:space="preserve">  </w:t>
      </w:r>
    </w:p>
    <w:p w14:paraId="21621B68" w14:textId="77777777" w:rsidR="00933EBB" w:rsidRPr="008F0758" w:rsidRDefault="00933EBB" w:rsidP="007F223B">
      <w:pPr>
        <w:pStyle w:val="ListParagraph"/>
        <w:tabs>
          <w:tab w:val="left" w:pos="-1080"/>
          <w:tab w:val="left" w:pos="-720"/>
          <w:tab w:val="left" w:pos="18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20" w:after="220"/>
        <w:ind w:left="1080" w:right="-360"/>
      </w:pPr>
    </w:p>
    <w:p w14:paraId="21621B69" w14:textId="77777777" w:rsidR="00933EBB" w:rsidRPr="008F0758" w:rsidRDefault="00933EBB" w:rsidP="007F223B">
      <w:pPr>
        <w:numPr>
          <w:ilvl w:val="0"/>
          <w:numId w:val="2"/>
        </w:numPr>
        <w:spacing w:before="220" w:after="220"/>
        <w:ind w:left="375"/>
      </w:pPr>
      <w:r w:rsidRPr="008F0758">
        <w:rPr>
          <w:u w:val="single"/>
        </w:rPr>
        <w:t>Chronic Disease and Disability</w:t>
      </w:r>
    </w:p>
    <w:p w14:paraId="21621B6A" w14:textId="77777777" w:rsidR="001B6826" w:rsidRPr="008F0758" w:rsidRDefault="001B6826" w:rsidP="007F223B">
      <w:pPr>
        <w:spacing w:before="220" w:after="220"/>
      </w:pPr>
      <w:r w:rsidRPr="008F0758">
        <w:t>A frequent theme</w:t>
      </w:r>
      <w:r w:rsidR="00BC4A85" w:rsidRPr="008F0758">
        <w:t xml:space="preserve"> of my research has been the importance of focusing on specific diseases and disabilities in order to understand the social impacts of health. Some of my early research found a wide variation in employment impact across different chronic conditions and that the elasticity of that response is greater for women, lower-skilled workers and those with high rates of co-morbidity.  In my historical research on the disability transition, I emphasized the importance of</w:t>
      </w:r>
      <w:r w:rsidR="00C9075B" w:rsidRPr="008F0758">
        <w:t xml:space="preserve"> non-fatal conditions on the prevalence of disability.  I also </w:t>
      </w:r>
      <w:r w:rsidR="008F0758">
        <w:t>showed</w:t>
      </w:r>
      <w:r w:rsidR="00C9075B" w:rsidRPr="008F0758">
        <w:t xml:space="preserve"> that the prevalence of chronic respiratory conditions was rising significantly between 1895-1910, a period of rapid urbanization and industrializat</w:t>
      </w:r>
      <w:r w:rsidR="000230A0" w:rsidRPr="008F0758">
        <w:t>ion. However, for these aging veterans, the strongest predictor of respiratory disease was not location or occupation but the presence of respiratory disease many years before during the Civil War, highlighting the importance of life-cycle factors on disease.</w:t>
      </w:r>
    </w:p>
    <w:p w14:paraId="21621B6B" w14:textId="77777777" w:rsidR="00933EBB" w:rsidRPr="008F0758" w:rsidRDefault="00FD1609" w:rsidP="007F223B">
      <w:pPr>
        <w:pStyle w:val="ListParagraph"/>
        <w:numPr>
          <w:ilvl w:val="0"/>
          <w:numId w:val="13"/>
        </w:numPr>
        <w:spacing w:before="220" w:after="220"/>
      </w:pPr>
      <w:r w:rsidRPr="008F0758">
        <w:t>Wilson SE, Burton</w:t>
      </w:r>
      <w:r w:rsidR="00BC4A85" w:rsidRPr="008F0758">
        <w:t xml:space="preserve"> J, Howell B, “Work and the Disability Transition in Twentieth Century America.”</w:t>
      </w:r>
      <w:r w:rsidRPr="008F0758">
        <w:t xml:space="preserve"> </w:t>
      </w:r>
      <w:r w:rsidR="00933EBB" w:rsidRPr="008F0758">
        <w:rPr>
          <w:i/>
        </w:rPr>
        <w:t xml:space="preserve">NBER Working Paper </w:t>
      </w:r>
      <w:r w:rsidR="00933EBB" w:rsidRPr="008F0758">
        <w:t>No. 11036</w:t>
      </w:r>
      <w:r w:rsidRPr="008F0758">
        <w:t>, 2005.</w:t>
      </w:r>
    </w:p>
    <w:p w14:paraId="21621B6C" w14:textId="77777777" w:rsidR="00933EBB" w:rsidRPr="008F0758" w:rsidRDefault="00FD1609" w:rsidP="007F223B">
      <w:pPr>
        <w:pStyle w:val="ListParagraph"/>
        <w:numPr>
          <w:ilvl w:val="0"/>
          <w:numId w:val="13"/>
        </w:numPr>
        <w:spacing w:before="220" w:after="220"/>
      </w:pPr>
      <w:r w:rsidRPr="008F0758">
        <w:lastRenderedPageBreak/>
        <w:t>Wilson SE, “</w:t>
      </w:r>
      <w:r w:rsidR="00933EBB" w:rsidRPr="008F0758">
        <w:t xml:space="preserve">The Prevalence of Chronic Respiratory Disease in the Industrial Era: The United States, 1895-1910,” in Dora Costa (ed.) </w:t>
      </w:r>
      <w:r w:rsidR="00933EBB" w:rsidRPr="008F0758">
        <w:rPr>
          <w:i/>
          <w:iCs/>
        </w:rPr>
        <w:t>Health and Labor Force Participation over the Life Cycle: Evidence from the Past.</w:t>
      </w:r>
      <w:r w:rsidR="00933EBB" w:rsidRPr="008F0758">
        <w:t xml:space="preserve"> </w:t>
      </w:r>
      <w:r w:rsidRPr="008F0758">
        <w:t>2003.</w:t>
      </w:r>
      <w:r w:rsidR="00933EBB" w:rsidRPr="008F0758">
        <w:t xml:space="preserve"> Chicago: NBER and University of Chicago Press.</w:t>
      </w:r>
    </w:p>
    <w:p w14:paraId="21621B6D" w14:textId="77777777" w:rsidR="00166D6B" w:rsidRPr="008F0758" w:rsidRDefault="00FD1609" w:rsidP="007F223B">
      <w:pPr>
        <w:pStyle w:val="ListParagraph"/>
        <w:numPr>
          <w:ilvl w:val="0"/>
          <w:numId w:val="13"/>
        </w:numPr>
        <w:spacing w:before="220" w:after="220"/>
      </w:pPr>
      <w:r w:rsidRPr="008F0758">
        <w:t>Wilson SE, “</w:t>
      </w:r>
      <w:r w:rsidR="00166D6B" w:rsidRPr="008F0758">
        <w:t xml:space="preserve">Work and the Accommodation of Chronic Illness: A Re-Examination of the Health-Labor Supply Relationship.” </w:t>
      </w:r>
      <w:r w:rsidR="00166D6B" w:rsidRPr="008F0758">
        <w:rPr>
          <w:i/>
          <w:iCs/>
        </w:rPr>
        <w:t>Applied Economics</w:t>
      </w:r>
      <w:r w:rsidRPr="008F0758">
        <w:rPr>
          <w:i/>
          <w:iCs/>
        </w:rPr>
        <w:t>.</w:t>
      </w:r>
      <w:r w:rsidR="00166D6B" w:rsidRPr="008F0758">
        <w:rPr>
          <w:i/>
          <w:iCs/>
        </w:rPr>
        <w:t xml:space="preserve"> </w:t>
      </w:r>
      <w:r w:rsidRPr="008F0758">
        <w:rPr>
          <w:iCs/>
        </w:rPr>
        <w:t xml:space="preserve">2001; </w:t>
      </w:r>
      <w:r w:rsidR="00166D6B" w:rsidRPr="008F0758">
        <w:rPr>
          <w:iCs/>
        </w:rPr>
        <w:t>33:1139-56</w:t>
      </w:r>
      <w:r w:rsidR="00166D6B" w:rsidRPr="008F0758">
        <w:t>.</w:t>
      </w:r>
    </w:p>
    <w:p w14:paraId="21621B6E" w14:textId="77777777" w:rsidR="00166D6B" w:rsidRPr="008F0758" w:rsidRDefault="00FD1609" w:rsidP="007F223B">
      <w:pPr>
        <w:pStyle w:val="ListParagraph"/>
        <w:numPr>
          <w:ilvl w:val="0"/>
          <w:numId w:val="13"/>
        </w:numPr>
        <w:spacing w:before="220" w:after="220"/>
      </w:pPr>
      <w:r w:rsidRPr="008F0758">
        <w:t>Wilson SE, Nguyen LL, “</w:t>
      </w:r>
      <w:r w:rsidR="00166D6B" w:rsidRPr="008F0758">
        <w:t xml:space="preserve">Secular Trends in the Determinants of Disability Benefits.” </w:t>
      </w:r>
      <w:r w:rsidR="00166D6B" w:rsidRPr="008F0758">
        <w:rPr>
          <w:i/>
          <w:iCs/>
        </w:rPr>
        <w:t xml:space="preserve">American Economic Review </w:t>
      </w:r>
      <w:r w:rsidRPr="008F0758">
        <w:rPr>
          <w:iCs/>
        </w:rPr>
        <w:t xml:space="preserve">1998; </w:t>
      </w:r>
      <w:r w:rsidR="00166D6B" w:rsidRPr="008F0758">
        <w:rPr>
          <w:iCs/>
        </w:rPr>
        <w:t>88:227-31</w:t>
      </w:r>
      <w:r w:rsidR="00166D6B" w:rsidRPr="008F0758">
        <w:t xml:space="preserve">.  </w:t>
      </w:r>
    </w:p>
    <w:p w14:paraId="21621B6F" w14:textId="77777777" w:rsidR="007F223B" w:rsidRDefault="007F223B" w:rsidP="007F223B">
      <w:pPr>
        <w:spacing w:before="220" w:after="220"/>
        <w:rPr>
          <w:u w:val="single"/>
        </w:rPr>
      </w:pPr>
    </w:p>
    <w:p w14:paraId="21621B70" w14:textId="77777777" w:rsidR="00933EBB" w:rsidRPr="008F0758" w:rsidRDefault="00933EBB" w:rsidP="007F223B">
      <w:pPr>
        <w:numPr>
          <w:ilvl w:val="0"/>
          <w:numId w:val="2"/>
        </w:numPr>
        <w:spacing w:before="220" w:after="220"/>
        <w:ind w:left="375"/>
        <w:rPr>
          <w:u w:val="single"/>
        </w:rPr>
      </w:pPr>
      <w:r w:rsidRPr="008F0758">
        <w:rPr>
          <w:u w:val="single"/>
        </w:rPr>
        <w:t xml:space="preserve">Social </w:t>
      </w:r>
      <w:r w:rsidR="001B6826" w:rsidRPr="008F0758">
        <w:rPr>
          <w:u w:val="single"/>
        </w:rPr>
        <w:t xml:space="preserve">and Family </w:t>
      </w:r>
      <w:r w:rsidRPr="008F0758">
        <w:rPr>
          <w:u w:val="single"/>
        </w:rPr>
        <w:t>Capital</w:t>
      </w:r>
    </w:p>
    <w:p w14:paraId="21621B71" w14:textId="77777777" w:rsidR="00933EBB" w:rsidRPr="008F0758" w:rsidRDefault="001B6826" w:rsidP="007F223B">
      <w:pPr>
        <w:spacing w:before="220" w:after="220"/>
        <w:ind w:left="375"/>
      </w:pPr>
      <w:r w:rsidRPr="008F0758">
        <w:t>My interest in social disparities in health has led to other research on social capital, including family relationships. Few studies in the literature examine the long term persistence in social capital.  Using the data on Union Army veterans, our team demonstrated that Civil War veterans chose to live next to comrades</w:t>
      </w:r>
      <w:r w:rsidR="008F0758">
        <w:t xml:space="preserve"> in later life</w:t>
      </w:r>
      <w:r w:rsidRPr="008F0758">
        <w:t xml:space="preserve"> and that living near a former comrade had a beneficial effect on life expectancy.</w:t>
      </w:r>
      <w:r w:rsidR="008F0758">
        <w:t xml:space="preserve"> </w:t>
      </w:r>
      <w:r w:rsidR="008F0758" w:rsidRPr="008F0758">
        <w:t xml:space="preserve">My research using modern data has </w:t>
      </w:r>
      <w:r w:rsidR="00E30688">
        <w:t xml:space="preserve">also </w:t>
      </w:r>
      <w:r w:rsidR="008F0758" w:rsidRPr="008F0758">
        <w:t xml:space="preserve">explored the effect of military service on social capital.  </w:t>
      </w:r>
      <w:r w:rsidRPr="008F0758">
        <w:t xml:space="preserve">  </w:t>
      </w:r>
      <w:r w:rsidR="008F0758">
        <w:t xml:space="preserve">This research </w:t>
      </w:r>
      <w:r w:rsidRPr="008F0758">
        <w:t>suggests that while military service (especially combat) has a detrimental effect on the persistence of marriages, it has a positive effect on participation in civic groups.</w:t>
      </w:r>
      <w:r w:rsidR="007F223B">
        <w:t xml:space="preserve"> </w:t>
      </w:r>
    </w:p>
    <w:p w14:paraId="21621B72" w14:textId="7341D8CB" w:rsidR="00E10A2B" w:rsidRPr="008F0758" w:rsidRDefault="00FD1609" w:rsidP="007F223B">
      <w:pPr>
        <w:pStyle w:val="ListParagraph"/>
        <w:numPr>
          <w:ilvl w:val="0"/>
          <w:numId w:val="5"/>
        </w:numPr>
        <w:spacing w:before="220" w:after="220"/>
        <w:rPr>
          <w:bCs/>
        </w:rPr>
      </w:pPr>
      <w:r w:rsidRPr="008F0758">
        <w:rPr>
          <w:bCs/>
        </w:rPr>
        <w:t>Wilson</w:t>
      </w:r>
      <w:r w:rsidR="00E10A2B" w:rsidRPr="008F0758">
        <w:rPr>
          <w:bCs/>
        </w:rPr>
        <w:t xml:space="preserve"> SE, Ruger W, “Warr</w:t>
      </w:r>
      <w:r w:rsidR="00FD6E1B">
        <w:rPr>
          <w:bCs/>
        </w:rPr>
        <w:t>io</w:t>
      </w:r>
      <w:r w:rsidR="00E10A2B" w:rsidRPr="008F0758">
        <w:rPr>
          <w:bCs/>
        </w:rPr>
        <w:t xml:space="preserve">rs Don’t Bowl Alone: Military Service, Combat, and Civic Participation.” </w:t>
      </w:r>
      <w:r w:rsidR="00E10A2B" w:rsidRPr="008F0758">
        <w:rPr>
          <w:bCs/>
          <w:i/>
        </w:rPr>
        <w:t>Under Review.</w:t>
      </w:r>
    </w:p>
    <w:p w14:paraId="21621B73" w14:textId="77777777" w:rsidR="007F223B" w:rsidRDefault="00166D6B" w:rsidP="00474341">
      <w:pPr>
        <w:pStyle w:val="ListParagraph"/>
        <w:numPr>
          <w:ilvl w:val="0"/>
          <w:numId w:val="5"/>
        </w:numPr>
        <w:spacing w:before="220" w:after="220"/>
      </w:pPr>
      <w:r w:rsidRPr="008F0758">
        <w:t xml:space="preserve">Costa DL, Kahn ME, Roudiez C, Wilson S.  “Persistent Social Networks: Civil War Veterans </w:t>
      </w:r>
      <w:proofErr w:type="gramStart"/>
      <w:r w:rsidRPr="008F0758">
        <w:t>who</w:t>
      </w:r>
      <w:proofErr w:type="gramEnd"/>
      <w:r w:rsidRPr="008F0758">
        <w:t xml:space="preserve"> Fought Together Co-Location in Later Life” </w:t>
      </w:r>
      <w:r w:rsidRPr="007F223B">
        <w:rPr>
          <w:i/>
        </w:rPr>
        <w:t>Regional Science and Urban Economics</w:t>
      </w:r>
      <w:r w:rsidRPr="008F0758">
        <w:t>.   2018. 70: 289-99. PubMed PMID: 29887654; PubMed Central PMCID: PMC5990273.</w:t>
      </w:r>
    </w:p>
    <w:p w14:paraId="21621B74" w14:textId="77777777" w:rsidR="00166D6B" w:rsidRPr="008F0758" w:rsidRDefault="00E10A2B" w:rsidP="00474341">
      <w:pPr>
        <w:pStyle w:val="ListParagraph"/>
        <w:numPr>
          <w:ilvl w:val="0"/>
          <w:numId w:val="5"/>
        </w:numPr>
        <w:spacing w:before="220" w:after="220"/>
      </w:pPr>
      <w:r w:rsidRPr="008F0758">
        <w:t>Ruger W, Waddoups S, Wilson SE, “</w:t>
      </w:r>
      <w:r w:rsidR="00166D6B" w:rsidRPr="008F0758">
        <w:t xml:space="preserve">Warfare and Welfare: Military Service, Combat and Marital Dissolution.”  </w:t>
      </w:r>
      <w:r w:rsidR="00166D6B" w:rsidRPr="007F223B">
        <w:rPr>
          <w:i/>
          <w:iCs/>
        </w:rPr>
        <w:t>Armed Forces and Society</w:t>
      </w:r>
      <w:r w:rsidRPr="007F223B">
        <w:rPr>
          <w:i/>
          <w:iCs/>
        </w:rPr>
        <w:t>.</w:t>
      </w:r>
      <w:r w:rsidR="00166D6B" w:rsidRPr="008F0758">
        <w:t xml:space="preserve"> </w:t>
      </w:r>
      <w:r w:rsidRPr="008F0758">
        <w:t xml:space="preserve">2002; </w:t>
      </w:r>
      <w:r w:rsidR="00166D6B" w:rsidRPr="008F0758">
        <w:t>29:85-107.</w:t>
      </w:r>
    </w:p>
    <w:p w14:paraId="21621B75" w14:textId="77777777" w:rsidR="00166D6B" w:rsidRPr="00F60448" w:rsidRDefault="00166D6B" w:rsidP="00933EBB">
      <w:pPr>
        <w:spacing w:before="220" w:after="220"/>
        <w:ind w:left="375"/>
      </w:pPr>
    </w:p>
    <w:p w14:paraId="21621B76" w14:textId="77777777" w:rsidR="00CE1F8F" w:rsidRDefault="00E40176">
      <w:pPr>
        <w:pStyle w:val="Heading3"/>
      </w:pPr>
      <w:r>
        <w:rPr>
          <w:rFonts w:ascii="Arial" w:eastAsia="Arial" w:hAnsi="Arial" w:cs="Arial"/>
          <w:sz w:val="26"/>
          <w:szCs w:val="26"/>
        </w:rPr>
        <w:t>D. Additional Information: Research Support and/or Scholastic Performance</w:t>
      </w:r>
    </w:p>
    <w:p w14:paraId="21621B77" w14:textId="77777777" w:rsidR="00CE1F8F" w:rsidRDefault="00E40176">
      <w:pPr>
        <w:pStyle w:val="h3underline"/>
      </w:pPr>
      <w:r>
        <w:rPr>
          <w:rFonts w:ascii="Arial" w:eastAsia="Arial" w:hAnsi="Arial" w:cs="Arial"/>
          <w:sz w:val="26"/>
          <w:szCs w:val="26"/>
        </w:rPr>
        <w:t>Ongoing Research Support</w:t>
      </w:r>
    </w:p>
    <w:p w14:paraId="21621B78" w14:textId="77777777" w:rsidR="00CE1F8F" w:rsidRDefault="00E40176" w:rsidP="00495B08">
      <w:pPr>
        <w:pStyle w:val="sectionFundingfundDetailseraAwardawardID"/>
        <w:ind w:right="150"/>
      </w:pPr>
      <w:r>
        <w:t>P01 AG010120-21</w:t>
      </w:r>
    </w:p>
    <w:p w14:paraId="21621B79" w14:textId="77777777" w:rsidR="00CE1F8F" w:rsidRDefault="00121D3C" w:rsidP="00495B08">
      <w:pPr>
        <w:pStyle w:val="sectionFundingfundDetailseraAwardpiName"/>
        <w:ind w:left="300" w:right="300"/>
      </w:pPr>
      <w:r>
        <w:t>WILSON SE (SI</w:t>
      </w:r>
      <w:r w:rsidR="00E40176">
        <w:t xml:space="preserve">) </w:t>
      </w:r>
    </w:p>
    <w:p w14:paraId="21621B7A" w14:textId="77777777" w:rsidR="00CE1F8F" w:rsidRDefault="00E40176" w:rsidP="00495B08">
      <w:r>
        <w:t>09/30/97-04/30/19</w:t>
      </w:r>
    </w:p>
    <w:p w14:paraId="21621B7B" w14:textId="77777777" w:rsidR="00CE1F8F" w:rsidRDefault="00E40176" w:rsidP="00495B08">
      <w:r>
        <w:t>Costa P01Early Indicators, Intergenerational Processes, and Aging</w:t>
      </w:r>
    </w:p>
    <w:p w14:paraId="21621B7C" w14:textId="77777777" w:rsidR="00CE1F8F" w:rsidRDefault="00E40176" w:rsidP="00495B08">
      <w:pPr>
        <w:pStyle w:val="projectDescription"/>
      </w:pPr>
      <w:r>
        <w:t>This program project is a competitive continuation of Early Indicators of Later Work Levels, Disease and Death. The overarching purpose of this competitive continuation is to gain a more precise understanding of 1) how intergenerational processes affect aging and longevity and 2) the mechanisms through which parents transmit socioeconomic status and longevity to their children.</w:t>
      </w:r>
    </w:p>
    <w:p w14:paraId="21621B7D" w14:textId="77777777" w:rsidR="00CE1F8F" w:rsidRDefault="00121D3C" w:rsidP="00495B08">
      <w:pPr>
        <w:spacing w:after="270"/>
      </w:pPr>
      <w:r>
        <w:t>Role: Senior Investigator</w:t>
      </w:r>
    </w:p>
    <w:sectPr w:rsidR="00CE1F8F">
      <w:pgSz w:w="12240" w:h="15840"/>
      <w:pgMar w:top="720" w:right="720" w:bottom="72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decimal"/>
      <w:lvlText w:val="%1."/>
      <w:lvlJc w:val="left"/>
      <w:pPr>
        <w:tabs>
          <w:tab w:val="num" w:pos="720"/>
        </w:tabs>
        <w:ind w:left="720" w:hanging="360"/>
      </w:pPr>
      <w:rPr>
        <w:rFonts w:ascii="Arial" w:eastAsia="Arial" w:hAnsi="Arial" w:cs="Arial"/>
        <w:sz w:val="22"/>
        <w:szCs w:val="22"/>
        <w:bdr w:val="ni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2"/>
    <w:multiLevelType w:val="multilevel"/>
    <w:tmpl w:val="00000002"/>
    <w:lvl w:ilvl="0">
      <w:start w:val="1"/>
      <w:numFmt w:val="decimal"/>
      <w:lvlText w:val="%1."/>
      <w:lvlJc w:val="left"/>
      <w:pPr>
        <w:tabs>
          <w:tab w:val="num" w:pos="720"/>
        </w:tabs>
        <w:ind w:left="720" w:hanging="360"/>
      </w:pPr>
      <w:rPr>
        <w:rFonts w:ascii="Arial" w:eastAsia="Arial" w:hAnsi="Arial" w:cs="Arial"/>
        <w:sz w:val="22"/>
        <w:szCs w:val="22"/>
        <w:bdr w:val="nil"/>
      </w:rPr>
    </w:lvl>
    <w:lvl w:ilvl="1">
      <w:start w:val="1"/>
      <w:numFmt w:val="lowerLetter"/>
      <w:lvlText w:val="%2."/>
      <w:lvlJc w:val="left"/>
      <w:pPr>
        <w:tabs>
          <w:tab w:val="num" w:pos="1440"/>
        </w:tabs>
        <w:ind w:left="1440" w:hanging="360"/>
      </w:pPr>
      <w:rPr>
        <w:rFonts w:ascii="Arial" w:eastAsia="Arial" w:hAnsi="Arial" w:cs="Arial"/>
        <w:sz w:val="22"/>
        <w:szCs w:val="22"/>
        <w:bdr w:val="ni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3"/>
    <w:multiLevelType w:val="multilevel"/>
    <w:tmpl w:val="00000003"/>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rPr>
        <w:rFonts w:ascii="Arial" w:eastAsia="Arial" w:hAnsi="Arial" w:cs="Arial"/>
        <w:sz w:val="22"/>
        <w:szCs w:val="22"/>
        <w:bdr w:val="ni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4"/>
    <w:multiLevelType w:val="multilevel"/>
    <w:tmpl w:val="0000000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rPr>
        <w:rFonts w:ascii="Arial" w:eastAsia="Arial" w:hAnsi="Arial" w:cs="Arial"/>
        <w:sz w:val="22"/>
        <w:szCs w:val="22"/>
        <w:bdr w:val="ni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5"/>
    <w:multiLevelType w:val="multilevel"/>
    <w:tmpl w:val="00000005"/>
    <w:lvl w:ilvl="0">
      <w:start w:val="1"/>
      <w:numFmt w:val="lowerLetter"/>
      <w:lvlText w:val="%1."/>
      <w:lvlJc w:val="left"/>
      <w:pPr>
        <w:tabs>
          <w:tab w:val="num" w:pos="1080"/>
        </w:tabs>
        <w:ind w:left="1080" w:hanging="360"/>
      </w:pPr>
    </w:lvl>
    <w:lvl w:ilvl="1">
      <w:start w:val="1"/>
      <w:numFmt w:val="lowerLetter"/>
      <w:lvlText w:val="%2."/>
      <w:lvlJc w:val="left"/>
      <w:pPr>
        <w:tabs>
          <w:tab w:val="num" w:pos="1800"/>
        </w:tabs>
        <w:ind w:left="1800" w:hanging="360"/>
      </w:pPr>
      <w:rPr>
        <w:rFonts w:ascii="Arial" w:eastAsia="Arial" w:hAnsi="Arial" w:cs="Arial"/>
        <w:sz w:val="22"/>
        <w:szCs w:val="22"/>
        <w:bdr w:val="nil"/>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5" w15:restartNumberingAfterBreak="0">
    <w:nsid w:val="00000006"/>
    <w:multiLevelType w:val="multilevel"/>
    <w:tmpl w:val="00000006"/>
    <w:lvl w:ilvl="0">
      <w:start w:val="1"/>
      <w:numFmt w:val="lowerLetter"/>
      <w:lvlText w:val="%1."/>
      <w:lvlJc w:val="left"/>
      <w:pPr>
        <w:tabs>
          <w:tab w:val="num" w:pos="720"/>
        </w:tabs>
        <w:ind w:left="720" w:hanging="360"/>
      </w:pPr>
    </w:lvl>
    <w:lvl w:ilvl="1">
      <w:start w:val="1"/>
      <w:numFmt w:val="lowerLetter"/>
      <w:lvlText w:val="%2."/>
      <w:lvlJc w:val="left"/>
      <w:pPr>
        <w:tabs>
          <w:tab w:val="num" w:pos="360"/>
        </w:tabs>
        <w:ind w:left="360" w:hanging="360"/>
      </w:pPr>
      <w:rPr>
        <w:rFonts w:ascii="Arial" w:eastAsia="Arial" w:hAnsi="Arial" w:cs="Arial"/>
        <w:sz w:val="22"/>
        <w:szCs w:val="22"/>
        <w:bdr w:val="ni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35D4381"/>
    <w:multiLevelType w:val="hybridMultilevel"/>
    <w:tmpl w:val="D98C7D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D90C99"/>
    <w:multiLevelType w:val="hybridMultilevel"/>
    <w:tmpl w:val="0C00B5CA"/>
    <w:lvl w:ilvl="0" w:tplc="04090019">
      <w:start w:val="1"/>
      <w:numFmt w:val="lowerLetter"/>
      <w:lvlText w:val="%1."/>
      <w:lvlJc w:val="left"/>
      <w:pPr>
        <w:ind w:left="1094" w:hanging="360"/>
      </w:pPr>
    </w:lvl>
    <w:lvl w:ilvl="1" w:tplc="04090019" w:tentative="1">
      <w:start w:val="1"/>
      <w:numFmt w:val="lowerLetter"/>
      <w:lvlText w:val="%2."/>
      <w:lvlJc w:val="left"/>
      <w:pPr>
        <w:ind w:left="1814" w:hanging="360"/>
      </w:pPr>
    </w:lvl>
    <w:lvl w:ilvl="2" w:tplc="0409001B" w:tentative="1">
      <w:start w:val="1"/>
      <w:numFmt w:val="lowerRoman"/>
      <w:lvlText w:val="%3."/>
      <w:lvlJc w:val="right"/>
      <w:pPr>
        <w:ind w:left="2534" w:hanging="180"/>
      </w:pPr>
    </w:lvl>
    <w:lvl w:ilvl="3" w:tplc="0409000F" w:tentative="1">
      <w:start w:val="1"/>
      <w:numFmt w:val="decimal"/>
      <w:lvlText w:val="%4."/>
      <w:lvlJc w:val="left"/>
      <w:pPr>
        <w:ind w:left="3254" w:hanging="360"/>
      </w:pPr>
    </w:lvl>
    <w:lvl w:ilvl="4" w:tplc="04090019" w:tentative="1">
      <w:start w:val="1"/>
      <w:numFmt w:val="lowerLetter"/>
      <w:lvlText w:val="%5."/>
      <w:lvlJc w:val="left"/>
      <w:pPr>
        <w:ind w:left="3974" w:hanging="360"/>
      </w:pPr>
    </w:lvl>
    <w:lvl w:ilvl="5" w:tplc="0409001B" w:tentative="1">
      <w:start w:val="1"/>
      <w:numFmt w:val="lowerRoman"/>
      <w:lvlText w:val="%6."/>
      <w:lvlJc w:val="right"/>
      <w:pPr>
        <w:ind w:left="4694" w:hanging="180"/>
      </w:pPr>
    </w:lvl>
    <w:lvl w:ilvl="6" w:tplc="0409000F" w:tentative="1">
      <w:start w:val="1"/>
      <w:numFmt w:val="decimal"/>
      <w:lvlText w:val="%7."/>
      <w:lvlJc w:val="left"/>
      <w:pPr>
        <w:ind w:left="5414" w:hanging="360"/>
      </w:pPr>
    </w:lvl>
    <w:lvl w:ilvl="7" w:tplc="04090019" w:tentative="1">
      <w:start w:val="1"/>
      <w:numFmt w:val="lowerLetter"/>
      <w:lvlText w:val="%8."/>
      <w:lvlJc w:val="left"/>
      <w:pPr>
        <w:ind w:left="6134" w:hanging="360"/>
      </w:pPr>
    </w:lvl>
    <w:lvl w:ilvl="8" w:tplc="0409001B" w:tentative="1">
      <w:start w:val="1"/>
      <w:numFmt w:val="lowerRoman"/>
      <w:lvlText w:val="%9."/>
      <w:lvlJc w:val="right"/>
      <w:pPr>
        <w:ind w:left="6854" w:hanging="180"/>
      </w:pPr>
    </w:lvl>
  </w:abstractNum>
  <w:abstractNum w:abstractNumId="8" w15:restartNumberingAfterBreak="0">
    <w:nsid w:val="28FA387E"/>
    <w:multiLevelType w:val="hybridMultilevel"/>
    <w:tmpl w:val="FC3AC3F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3C5564"/>
    <w:multiLevelType w:val="hybridMultilevel"/>
    <w:tmpl w:val="4C084F2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56629FD"/>
    <w:multiLevelType w:val="multilevel"/>
    <w:tmpl w:val="3746C00A"/>
    <w:lvl w:ilvl="0">
      <w:start w:val="1"/>
      <w:numFmt w:val="lowerLetter"/>
      <w:lvlText w:val="%1."/>
      <w:lvlJc w:val="left"/>
      <w:pPr>
        <w:tabs>
          <w:tab w:val="num" w:pos="720"/>
        </w:tabs>
        <w:ind w:left="720" w:hanging="360"/>
      </w:pPr>
      <w:rPr>
        <w:sz w:val="22"/>
        <w:szCs w:val="22"/>
        <w:bdr w:val="nil"/>
      </w:rPr>
    </w:lvl>
    <w:lvl w:ilvl="1">
      <w:start w:val="1"/>
      <w:numFmt w:val="lowerLetter"/>
      <w:lvlText w:val="%2."/>
      <w:lvlJc w:val="left"/>
      <w:pPr>
        <w:tabs>
          <w:tab w:val="num" w:pos="1440"/>
        </w:tabs>
        <w:ind w:left="1440" w:hanging="360"/>
      </w:pPr>
      <w:rPr>
        <w:rFonts w:ascii="Arial" w:eastAsia="Arial" w:hAnsi="Arial" w:cs="Arial"/>
        <w:sz w:val="22"/>
        <w:szCs w:val="22"/>
        <w:bdr w:val="ni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5DBC32E8"/>
    <w:multiLevelType w:val="multilevel"/>
    <w:tmpl w:val="370C39FA"/>
    <w:lvl w:ilvl="0">
      <w:start w:val="1"/>
      <w:numFmt w:val="lowerLetter"/>
      <w:lvlText w:val="%1."/>
      <w:lvlJc w:val="left"/>
      <w:pPr>
        <w:tabs>
          <w:tab w:val="num" w:pos="1080"/>
        </w:tabs>
        <w:ind w:left="1080" w:hanging="360"/>
      </w:pPr>
      <w:rPr>
        <w:sz w:val="22"/>
        <w:szCs w:val="22"/>
        <w:bdr w:val="nil"/>
      </w:rPr>
    </w:lvl>
    <w:lvl w:ilvl="1">
      <w:start w:val="1"/>
      <w:numFmt w:val="lowerLetter"/>
      <w:lvlText w:val="%2."/>
      <w:lvlJc w:val="left"/>
      <w:pPr>
        <w:tabs>
          <w:tab w:val="num" w:pos="1800"/>
        </w:tabs>
        <w:ind w:left="1800" w:hanging="360"/>
      </w:pPr>
      <w:rPr>
        <w:rFonts w:ascii="Arial" w:eastAsia="Arial" w:hAnsi="Arial" w:cs="Arial"/>
        <w:sz w:val="22"/>
        <w:szCs w:val="22"/>
        <w:bdr w:val="nil"/>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2" w15:restartNumberingAfterBreak="0">
    <w:nsid w:val="73D86856"/>
    <w:multiLevelType w:val="multilevel"/>
    <w:tmpl w:val="55FAD6FA"/>
    <w:lvl w:ilvl="0">
      <w:start w:val="1"/>
      <w:numFmt w:val="lowerLetter"/>
      <w:lvlText w:val="%1."/>
      <w:lvlJc w:val="left"/>
      <w:pPr>
        <w:tabs>
          <w:tab w:val="num" w:pos="1080"/>
        </w:tabs>
        <w:ind w:left="1080" w:hanging="360"/>
      </w:pPr>
      <w:rPr>
        <w:b w:val="0"/>
        <w:color w:val="auto"/>
        <w:sz w:val="22"/>
        <w:szCs w:val="22"/>
        <w:bdr w:val="nil"/>
      </w:rPr>
    </w:lvl>
    <w:lvl w:ilvl="1">
      <w:start w:val="1"/>
      <w:numFmt w:val="lowerLetter"/>
      <w:lvlText w:val="%2."/>
      <w:lvlJc w:val="left"/>
      <w:pPr>
        <w:tabs>
          <w:tab w:val="num" w:pos="1800"/>
        </w:tabs>
        <w:ind w:left="1800" w:hanging="360"/>
      </w:pPr>
      <w:rPr>
        <w:rFonts w:ascii="Arial" w:eastAsia="Arial" w:hAnsi="Arial" w:cs="Arial"/>
        <w:sz w:val="22"/>
        <w:szCs w:val="22"/>
        <w:bdr w:val="nil"/>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3" w15:restartNumberingAfterBreak="0">
    <w:nsid w:val="7AB00071"/>
    <w:multiLevelType w:val="multilevel"/>
    <w:tmpl w:val="58540952"/>
    <w:lvl w:ilvl="0">
      <w:start w:val="1"/>
      <w:numFmt w:val="lowerLetter"/>
      <w:lvlText w:val="%1."/>
      <w:lvlJc w:val="left"/>
      <w:pPr>
        <w:tabs>
          <w:tab w:val="num" w:pos="1080"/>
        </w:tabs>
        <w:ind w:left="1080" w:hanging="360"/>
      </w:pPr>
      <w:rPr>
        <w:sz w:val="22"/>
        <w:szCs w:val="22"/>
        <w:bdr w:val="nil"/>
      </w:rPr>
    </w:lvl>
    <w:lvl w:ilvl="1">
      <w:start w:val="1"/>
      <w:numFmt w:val="lowerLetter"/>
      <w:lvlText w:val="%2."/>
      <w:lvlJc w:val="left"/>
      <w:pPr>
        <w:tabs>
          <w:tab w:val="num" w:pos="1800"/>
        </w:tabs>
        <w:ind w:left="1800" w:hanging="360"/>
      </w:pPr>
      <w:rPr>
        <w:rFonts w:ascii="Arial" w:eastAsia="Arial" w:hAnsi="Arial" w:cs="Arial"/>
        <w:sz w:val="22"/>
        <w:szCs w:val="22"/>
        <w:bdr w:val="nil"/>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16cid:durableId="1228764088">
    <w:abstractNumId w:val="0"/>
  </w:num>
  <w:num w:numId="2" w16cid:durableId="1385373072">
    <w:abstractNumId w:val="1"/>
  </w:num>
  <w:num w:numId="3" w16cid:durableId="535580013">
    <w:abstractNumId w:val="2"/>
  </w:num>
  <w:num w:numId="4" w16cid:durableId="392043959">
    <w:abstractNumId w:val="3"/>
  </w:num>
  <w:num w:numId="5" w16cid:durableId="939525303">
    <w:abstractNumId w:val="4"/>
  </w:num>
  <w:num w:numId="6" w16cid:durableId="2126538320">
    <w:abstractNumId w:val="5"/>
  </w:num>
  <w:num w:numId="7" w16cid:durableId="1672292464">
    <w:abstractNumId w:val="10"/>
  </w:num>
  <w:num w:numId="8" w16cid:durableId="56786913">
    <w:abstractNumId w:val="11"/>
  </w:num>
  <w:num w:numId="9" w16cid:durableId="397217396">
    <w:abstractNumId w:val="8"/>
  </w:num>
  <w:num w:numId="10" w16cid:durableId="1767925563">
    <w:abstractNumId w:val="12"/>
  </w:num>
  <w:num w:numId="11" w16cid:durableId="647590329">
    <w:abstractNumId w:val="6"/>
  </w:num>
  <w:num w:numId="12" w16cid:durableId="732124414">
    <w:abstractNumId w:val="13"/>
  </w:num>
  <w:num w:numId="13" w16cid:durableId="248396444">
    <w:abstractNumId w:val="7"/>
  </w:num>
  <w:num w:numId="14" w16cid:durableId="34251558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1F8F"/>
    <w:rsid w:val="000230A0"/>
    <w:rsid w:val="0002437B"/>
    <w:rsid w:val="000570D1"/>
    <w:rsid w:val="00090AAE"/>
    <w:rsid w:val="00121B6D"/>
    <w:rsid w:val="00121D3C"/>
    <w:rsid w:val="00166D6B"/>
    <w:rsid w:val="001B6826"/>
    <w:rsid w:val="00220295"/>
    <w:rsid w:val="002543D7"/>
    <w:rsid w:val="002E78A3"/>
    <w:rsid w:val="003972E5"/>
    <w:rsid w:val="003D7D13"/>
    <w:rsid w:val="003E3709"/>
    <w:rsid w:val="003E7146"/>
    <w:rsid w:val="004155AF"/>
    <w:rsid w:val="0043779D"/>
    <w:rsid w:val="00495B08"/>
    <w:rsid w:val="006168A9"/>
    <w:rsid w:val="006C1888"/>
    <w:rsid w:val="006D59BB"/>
    <w:rsid w:val="00710205"/>
    <w:rsid w:val="0072070F"/>
    <w:rsid w:val="007F223B"/>
    <w:rsid w:val="00837E08"/>
    <w:rsid w:val="008F0758"/>
    <w:rsid w:val="00933EBB"/>
    <w:rsid w:val="009C5907"/>
    <w:rsid w:val="00A63456"/>
    <w:rsid w:val="00AA1171"/>
    <w:rsid w:val="00AB38D6"/>
    <w:rsid w:val="00B24293"/>
    <w:rsid w:val="00B703C8"/>
    <w:rsid w:val="00BC4A85"/>
    <w:rsid w:val="00BF2E2F"/>
    <w:rsid w:val="00C25028"/>
    <w:rsid w:val="00C9075B"/>
    <w:rsid w:val="00C90EF4"/>
    <w:rsid w:val="00CE1F8F"/>
    <w:rsid w:val="00D82D87"/>
    <w:rsid w:val="00DA7BD1"/>
    <w:rsid w:val="00DD34DF"/>
    <w:rsid w:val="00E10A2B"/>
    <w:rsid w:val="00E30688"/>
    <w:rsid w:val="00E40176"/>
    <w:rsid w:val="00E42008"/>
    <w:rsid w:val="00F60448"/>
    <w:rsid w:val="00F60EF6"/>
    <w:rsid w:val="00F72B21"/>
    <w:rsid w:val="00F911A0"/>
    <w:rsid w:val="00FA4093"/>
    <w:rsid w:val="00FD1609"/>
    <w:rsid w:val="00FD6E1B"/>
    <w:rsid w:val="00FF5EA1"/>
    <w:rsid w:val="00FF73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1621AF1"/>
  <w15:docId w15:val="{720E754C-2098-4CD0-9F9E-8B3D20EA5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5BCE"/>
    <w:rPr>
      <w:rFonts w:ascii="Arial" w:eastAsia="Arial" w:hAnsi="Arial" w:cs="Arial"/>
      <w:sz w:val="22"/>
      <w:szCs w:val="22"/>
      <w:bdr w:val="nil"/>
    </w:rPr>
  </w:style>
  <w:style w:type="paragraph" w:styleId="Heading1">
    <w:name w:val="heading 1"/>
    <w:basedOn w:val="Normal"/>
    <w:next w:val="Normal"/>
    <w:qFormat/>
    <w:rsid w:val="00EF7B96"/>
    <w:pPr>
      <w:keepNext/>
      <w:spacing w:before="240" w:after="60"/>
      <w:outlineLvl w:val="0"/>
    </w:pPr>
    <w:rPr>
      <w:rFonts w:ascii="Times New Roman" w:eastAsia="Times New Roman" w:hAnsi="Times New Roman" w:cs="Times New Roman"/>
      <w:b/>
      <w:bCs/>
      <w:kern w:val="32"/>
      <w:sz w:val="48"/>
      <w:szCs w:val="48"/>
    </w:rPr>
  </w:style>
  <w:style w:type="paragraph" w:styleId="Heading2">
    <w:name w:val="heading 2"/>
    <w:basedOn w:val="Normal"/>
    <w:next w:val="Normal"/>
    <w:qFormat/>
    <w:rsid w:val="00EF7B96"/>
    <w:pPr>
      <w:keepNext/>
      <w:spacing w:before="240" w:after="60"/>
      <w:outlineLvl w:val="1"/>
    </w:pPr>
    <w:rPr>
      <w:rFonts w:ascii="Times New Roman" w:eastAsia="Times New Roman" w:hAnsi="Times New Roman" w:cs="Times New Roman"/>
      <w:b/>
      <w:bCs/>
      <w:iCs/>
      <w:sz w:val="36"/>
      <w:szCs w:val="36"/>
    </w:rPr>
  </w:style>
  <w:style w:type="paragraph" w:styleId="Heading3">
    <w:name w:val="heading 3"/>
    <w:basedOn w:val="Normal"/>
    <w:next w:val="Normal"/>
    <w:qFormat/>
    <w:rsid w:val="00EF7B96"/>
    <w:pPr>
      <w:keepNext/>
      <w:spacing w:before="220" w:after="30"/>
      <w:outlineLvl w:val="2"/>
    </w:pPr>
    <w:rPr>
      <w:rFonts w:ascii="Times New Roman" w:eastAsia="Times New Roman" w:hAnsi="Times New Roman" w:cs="Times New Roman"/>
      <w:b/>
      <w:bCs/>
      <w:sz w:val="28"/>
      <w:szCs w:val="28"/>
    </w:rPr>
  </w:style>
  <w:style w:type="paragraph" w:styleId="Heading4">
    <w:name w:val="heading 4"/>
    <w:basedOn w:val="Normal"/>
    <w:next w:val="Normal"/>
    <w:qFormat/>
    <w:rsid w:val="00EF7B96"/>
    <w:pPr>
      <w:keepNext/>
      <w:spacing w:before="240" w:after="60"/>
      <w:outlineLvl w:val="3"/>
    </w:pPr>
    <w:rPr>
      <w:rFonts w:ascii="Times New Roman" w:eastAsia="Times New Roman" w:hAnsi="Times New Roman" w:cs="Times New Roman"/>
      <w:b/>
      <w:bCs/>
      <w:sz w:val="24"/>
      <w:szCs w:val="24"/>
    </w:rPr>
  </w:style>
  <w:style w:type="paragraph" w:styleId="Heading5">
    <w:name w:val="heading 5"/>
    <w:basedOn w:val="Normal"/>
    <w:next w:val="Normal"/>
    <w:qFormat/>
    <w:rsid w:val="00EF7B96"/>
    <w:pPr>
      <w:spacing w:before="240" w:after="60"/>
      <w:outlineLvl w:val="4"/>
    </w:pPr>
    <w:rPr>
      <w:rFonts w:ascii="Times New Roman" w:eastAsia="Times New Roman" w:hAnsi="Times New Roman" w:cs="Times New Roman"/>
      <w:b/>
      <w:bCs/>
      <w:iCs/>
      <w:sz w:val="20"/>
      <w:szCs w:val="20"/>
    </w:rPr>
  </w:style>
  <w:style w:type="paragraph" w:styleId="Heading6">
    <w:name w:val="heading 6"/>
    <w:basedOn w:val="Normal"/>
    <w:next w:val="Normal"/>
    <w:qFormat/>
    <w:rsid w:val="00EF7B96"/>
    <w:pPr>
      <w:spacing w:before="240" w:after="60"/>
      <w:outlineLvl w:val="5"/>
    </w:pPr>
    <w:rPr>
      <w:rFonts w:ascii="Times New Roman" w:eastAsia="Times New Roman" w:hAnsi="Times New Roman" w:cs="Times New Roman"/>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ikeheader">
    <w:name w:val="likeheader"/>
    <w:basedOn w:val="Normal"/>
    <w:pPr>
      <w:jc w:val="right"/>
    </w:pPr>
    <w:rPr>
      <w:sz w:val="16"/>
      <w:szCs w:val="16"/>
    </w:rPr>
  </w:style>
  <w:style w:type="paragraph" w:customStyle="1" w:styleId="h3center">
    <w:name w:val="h3_center"/>
    <w:basedOn w:val="Heading3"/>
    <w:pPr>
      <w:jc w:val="center"/>
    </w:pPr>
  </w:style>
  <w:style w:type="paragraph" w:customStyle="1" w:styleId="sectionDescription">
    <w:name w:val="sectionDescription"/>
    <w:basedOn w:val="Normal"/>
    <w:pPr>
      <w:spacing w:after="75"/>
    </w:pPr>
    <w:rPr>
      <w:sz w:val="16"/>
      <w:szCs w:val="16"/>
    </w:rPr>
  </w:style>
  <w:style w:type="table" w:customStyle="1" w:styleId="table">
    <w:name w:val="table"/>
    <w:tblPr>
      <w:tblCellMar>
        <w:top w:w="0" w:type="dxa"/>
        <w:left w:w="0" w:type="dxa"/>
        <w:bottom w:w="0" w:type="dxa"/>
        <w:right w:w="0" w:type="dxa"/>
      </w:tblCellMar>
    </w:tblPr>
  </w:style>
  <w:style w:type="paragraph" w:customStyle="1" w:styleId="sectionEducationsectionHeader">
    <w:name w:val="sectionEducation_sectionHeader"/>
    <w:basedOn w:val="Normal"/>
    <w:pPr>
      <w:pBdr>
        <w:top w:val="nil"/>
        <w:left w:val="nil"/>
        <w:bottom w:val="nil"/>
        <w:right w:val="nil"/>
      </w:pBdr>
    </w:pPr>
  </w:style>
  <w:style w:type="paragraph" w:customStyle="1" w:styleId="annotation">
    <w:name w:val="annotation"/>
    <w:basedOn w:val="Normal"/>
  </w:style>
  <w:style w:type="character" w:customStyle="1" w:styleId="citationUlli">
    <w:name w:val="citationUl_li"/>
    <w:basedOn w:val="DefaultParagraphFont"/>
    <w:rPr>
      <w:bdr w:val="nil"/>
    </w:rPr>
  </w:style>
  <w:style w:type="paragraph" w:customStyle="1" w:styleId="citationUlliParagraph">
    <w:name w:val="citationUl_li Paragraph"/>
    <w:basedOn w:val="Normal"/>
    <w:pPr>
      <w:spacing w:after="75"/>
    </w:pPr>
  </w:style>
  <w:style w:type="paragraph" w:customStyle="1" w:styleId="h3underline">
    <w:name w:val="h3_underline"/>
    <w:basedOn w:val="Heading3"/>
    <w:rPr>
      <w:u w:val="single"/>
    </w:rPr>
  </w:style>
  <w:style w:type="paragraph" w:customStyle="1" w:styleId="FundingListfundDetails">
    <w:name w:val="FundingList_fundDetails"/>
    <w:basedOn w:val="Normal"/>
    <w:pPr>
      <w:spacing w:after="270" w:line="300" w:lineRule="atLeast"/>
    </w:pPr>
  </w:style>
  <w:style w:type="paragraph" w:customStyle="1" w:styleId="sectionFundingfundDetailsfirstLine">
    <w:name w:val="sectionFunding_fundDetails_firstLine"/>
    <w:basedOn w:val="Normal"/>
  </w:style>
  <w:style w:type="paragraph" w:customStyle="1" w:styleId="sectionFundingfundDetailseraAwardawardID">
    <w:name w:val="sectionFunding_fundDetails_eraAward_awardID"/>
    <w:basedOn w:val="Normal"/>
  </w:style>
  <w:style w:type="paragraph" w:customStyle="1" w:styleId="sectionFundingfundDetailseraAwardpiName">
    <w:name w:val="sectionFunding_fundDetails_eraAward_piName"/>
    <w:basedOn w:val="Normal"/>
  </w:style>
  <w:style w:type="paragraph" w:customStyle="1" w:styleId="projectDescription">
    <w:name w:val="projectDescription"/>
    <w:basedOn w:val="Normal"/>
  </w:style>
  <w:style w:type="paragraph" w:styleId="ListParagraph">
    <w:name w:val="List Paragraph"/>
    <w:basedOn w:val="Normal"/>
    <w:uiPriority w:val="34"/>
    <w:qFormat/>
    <w:rsid w:val="00F604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1335541">
      <w:bodyDiv w:val="1"/>
      <w:marLeft w:val="0"/>
      <w:marRight w:val="0"/>
      <w:marTop w:val="0"/>
      <w:marBottom w:val="0"/>
      <w:divBdr>
        <w:top w:val="none" w:sz="0" w:space="0" w:color="auto"/>
        <w:left w:val="none" w:sz="0" w:space="0" w:color="auto"/>
        <w:bottom w:val="none" w:sz="0" w:space="0" w:color="auto"/>
        <w:right w:val="none" w:sz="0" w:space="0" w:color="auto"/>
      </w:divBdr>
      <w:divsChild>
        <w:div w:id="1320572679">
          <w:marLeft w:val="0"/>
          <w:marRight w:val="0"/>
          <w:marTop w:val="427"/>
          <w:marBottom w:val="427"/>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mc/articles/PMC1948925/" TargetMode="External"/><Relationship Id="rId3" Type="http://schemas.openxmlformats.org/officeDocument/2006/relationships/settings" Target="settings.xml"/><Relationship Id="rId7" Type="http://schemas.openxmlformats.org/officeDocument/2006/relationships/hyperlink" Target="http://www.ncbi.nlm.nih.gov/pubmed/176869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i.nlm.nih.gov/pmc/articles/PMC5501418/" TargetMode="External"/><Relationship Id="rId5" Type="http://schemas.openxmlformats.org/officeDocument/2006/relationships/hyperlink" Target="http://www.ncbi.nlm.nih.gov/pubmed/28690347/"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2016</Words>
  <Characters>11312</Characters>
  <Application>Microsoft Office Word</Application>
  <DocSecurity>0</DocSecurity>
  <Lines>217</Lines>
  <Paragraphs>116</Paragraphs>
  <ScaleCrop>false</ScaleCrop>
  <HeadingPairs>
    <vt:vector size="2" baseType="variant">
      <vt:variant>
        <vt:lpstr>Title</vt:lpstr>
      </vt:variant>
      <vt:variant>
        <vt:i4>1</vt:i4>
      </vt:variant>
    </vt:vector>
  </HeadingPairs>
  <TitlesOfParts>
    <vt:vector size="1" baseType="lpstr">
      <vt:lpstr>SciENCV PDF</vt:lpstr>
    </vt:vector>
  </TitlesOfParts>
  <Company>Your Company</Company>
  <LinksUpToDate>false</LinksUpToDate>
  <CharactersWithSpaces>13212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SciENCV PDF</dc:title>
  <dc:creator>Janet Stein</dc:creator>
  <cp:lastModifiedBy>Sven Wilson</cp:lastModifiedBy>
  <cp:revision>2</cp:revision>
  <dcterms:created xsi:type="dcterms:W3CDTF">2026-02-01T17:03:00Z</dcterms:created>
  <dcterms:modified xsi:type="dcterms:W3CDTF">2026-02-01T17:03:00Z</dcterms:modified>
</cp:coreProperties>
</file>